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5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九寨沟县国家级电子商务</w:t>
      </w:r>
    </w:p>
    <w:p>
      <w:pPr>
        <w:autoSpaceDE w:val="0"/>
        <w:autoSpaceDN w:val="0"/>
        <w:adjustRightInd w:val="0"/>
        <w:spacing w:line="55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进农村综合示范县项目招商方案</w:t>
      </w:r>
    </w:p>
    <w:p>
      <w:pPr>
        <w:autoSpaceDE w:val="0"/>
        <w:autoSpaceDN w:val="0"/>
        <w:adjustRightInd w:val="0"/>
        <w:spacing w:line="556" w:lineRule="exact"/>
        <w:ind w:firstLine="640"/>
        <w:jc w:val="center"/>
        <w:rPr>
          <w:rFonts w:ascii="方正小标宋简体" w:hAnsi="方正小标宋简体" w:eastAsia="方正小标宋简体" w:cs="Times New Roman"/>
          <w:sz w:val="44"/>
          <w:szCs w:val="44"/>
        </w:rPr>
      </w:pPr>
    </w:p>
    <w:p>
      <w:pPr>
        <w:spacing w:line="576" w:lineRule="exact"/>
        <w:rPr>
          <w:rFonts w:ascii="仿宋_GB2312" w:hAnsi="仿宋" w:eastAsia="仿宋_GB2312" w:cs="Times New Roman"/>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为全面推进实施国家级电子商务进农村综合示范县项目建设，充分发挥电子商务在脱贫攻坚、转变经济发展方式等方面的作用，严格按照财政部、商务部、国务院扶贫办《关于开展2017年电子商务进农村综合示范工作的通知》（财办建〔2017〕30号）、《财政部关于印发〈中央财政服务业发展专项资金管理办法〉的通知》（财建〔2015〕256号）</w:t>
      </w:r>
      <w:r>
        <w:rPr>
          <w:rFonts w:hint="eastAsia" w:ascii="仿宋_GB2312" w:hAnsi="仿宋_GB2312" w:eastAsia="仿宋_GB2312" w:cs="仿宋_GB2312"/>
          <w:sz w:val="32"/>
          <w:szCs w:val="32"/>
        </w:rPr>
        <w:t>等文件要求</w:t>
      </w:r>
      <w:r>
        <w:rPr>
          <w:rFonts w:hint="eastAsia" w:ascii="仿宋_GB2312" w:hAnsi="仿宋" w:eastAsia="仿宋_GB2312" w:cs="仿宋"/>
          <w:sz w:val="32"/>
          <w:szCs w:val="32"/>
        </w:rPr>
        <w:t>。现制定《九寨沟县国家级电子商务进农村综合示范县项目招商方案》。</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一、项目基本情况</w:t>
      </w:r>
    </w:p>
    <w:p>
      <w:pPr>
        <w:spacing w:line="576"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楷体_GB2312" w:hAnsi="仿宋" w:eastAsia="楷体_GB2312" w:cs="仿宋"/>
          <w:sz w:val="32"/>
          <w:szCs w:val="32"/>
        </w:rPr>
        <w:t xml:space="preserve">  </w:t>
      </w:r>
      <w:r>
        <w:rPr>
          <w:rFonts w:hint="eastAsia" w:ascii="楷体_GB2312" w:hAnsi="楷体" w:eastAsia="楷体_GB2312" w:cs="楷体"/>
          <w:b/>
          <w:bCs/>
          <w:sz w:val="32"/>
          <w:szCs w:val="32"/>
        </w:rPr>
        <w:t>（一）项目主管单位</w:t>
      </w:r>
      <w:r>
        <w:rPr>
          <w:rFonts w:hint="eastAsia" w:ascii="仿宋_GB2312" w:hAnsi="楷体" w:eastAsia="仿宋_GB2312" w:cs="楷体"/>
          <w:b/>
          <w:bCs/>
          <w:sz w:val="32"/>
          <w:szCs w:val="32"/>
        </w:rPr>
        <w:t>：</w:t>
      </w:r>
      <w:r>
        <w:rPr>
          <w:rFonts w:hint="eastAsia" w:ascii="仿宋_GB2312" w:hAnsi="仿宋" w:eastAsia="仿宋_GB2312" w:cs="仿宋"/>
          <w:sz w:val="32"/>
          <w:szCs w:val="32"/>
        </w:rPr>
        <w:t>九寨沟县经济商务和信息化局</w:t>
      </w:r>
    </w:p>
    <w:p>
      <w:pPr>
        <w:spacing w:line="576"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楷体" w:eastAsia="仿宋_GB2312" w:cs="楷体"/>
          <w:b/>
          <w:bCs/>
          <w:sz w:val="32"/>
          <w:szCs w:val="32"/>
        </w:rPr>
        <w:t xml:space="preserve"> </w:t>
      </w:r>
      <w:r>
        <w:rPr>
          <w:rFonts w:hint="eastAsia" w:ascii="楷体_GB2312" w:hAnsi="楷体" w:eastAsia="楷体_GB2312" w:cs="楷体"/>
          <w:b/>
          <w:bCs/>
          <w:sz w:val="32"/>
          <w:szCs w:val="32"/>
        </w:rPr>
        <w:t>（二）项目名称</w:t>
      </w:r>
      <w:r>
        <w:rPr>
          <w:rFonts w:hint="eastAsia" w:ascii="仿宋_GB2312" w:hAnsi="楷体" w:eastAsia="仿宋_GB2312" w:cs="楷体"/>
          <w:b/>
          <w:bCs/>
          <w:sz w:val="32"/>
          <w:szCs w:val="32"/>
        </w:rPr>
        <w:t>：</w:t>
      </w:r>
      <w:r>
        <w:rPr>
          <w:rFonts w:hint="eastAsia" w:ascii="仿宋_GB2312" w:hAnsi="仿宋" w:eastAsia="仿宋_GB2312" w:cs="仿宋"/>
          <w:sz w:val="32"/>
          <w:szCs w:val="32"/>
        </w:rPr>
        <w:t>九寨沟县国家级电子商务进农村综合示范县项目。</w:t>
      </w:r>
    </w:p>
    <w:p>
      <w:pPr>
        <w:spacing w:line="576"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楷体_GB2312" w:hAnsi="楷体" w:eastAsia="楷体_GB2312" w:cs="楷体"/>
          <w:b/>
          <w:bCs/>
          <w:sz w:val="32"/>
          <w:szCs w:val="32"/>
        </w:rPr>
        <w:t>（三）项目建设地址</w:t>
      </w:r>
      <w:r>
        <w:rPr>
          <w:rFonts w:hint="eastAsia" w:ascii="仿宋_GB2312" w:hAnsi="楷体" w:eastAsia="仿宋_GB2312" w:cs="楷体"/>
          <w:b/>
          <w:bCs/>
          <w:sz w:val="32"/>
          <w:szCs w:val="32"/>
        </w:rPr>
        <w:t>：</w:t>
      </w:r>
      <w:r>
        <w:rPr>
          <w:rFonts w:hint="eastAsia" w:ascii="仿宋_GB2312" w:hAnsi="仿宋" w:eastAsia="仿宋_GB2312" w:cs="仿宋"/>
          <w:sz w:val="32"/>
          <w:szCs w:val="32"/>
        </w:rPr>
        <w:t>九寨沟县境内</w:t>
      </w:r>
    </w:p>
    <w:p>
      <w:pPr>
        <w:spacing w:line="576" w:lineRule="exact"/>
        <w:rPr>
          <w:rFonts w:ascii="仿宋_GB2312" w:eastAsia="仿宋_GB2312"/>
          <w:color w:val="auto"/>
          <w:sz w:val="32"/>
          <w:szCs w:val="32"/>
        </w:rPr>
      </w:pPr>
      <w:r>
        <w:rPr>
          <w:rFonts w:hint="eastAsia" w:ascii="仿宋_GB2312" w:hAnsi="仿宋" w:eastAsia="仿宋_GB2312" w:cs="仿宋"/>
          <w:sz w:val="32"/>
          <w:szCs w:val="32"/>
        </w:rPr>
        <w:t xml:space="preserve">   </w:t>
      </w:r>
      <w:r>
        <w:rPr>
          <w:rFonts w:hint="eastAsia" w:ascii="楷体_GB2312" w:hAnsi="楷体" w:eastAsia="楷体_GB2312" w:cs="楷体"/>
          <w:b/>
          <w:bCs/>
          <w:sz w:val="32"/>
          <w:szCs w:val="32"/>
        </w:rPr>
        <w:t>（四）项目招商方式：</w:t>
      </w:r>
      <w:r>
        <w:rPr>
          <w:rFonts w:hint="eastAsia" w:ascii="仿宋_GB2312" w:hAnsi="仿宋" w:eastAsia="仿宋_GB2312" w:cs="仿宋"/>
          <w:color w:val="auto"/>
          <w:sz w:val="32"/>
          <w:szCs w:val="32"/>
        </w:rPr>
        <w:t>专家评审</w:t>
      </w:r>
    </w:p>
    <w:p>
      <w:pPr>
        <w:pStyle w:val="10"/>
        <w:widowControl/>
        <w:spacing w:beforeAutospacing="0" w:afterAutospacing="0" w:line="450" w:lineRule="atLeast"/>
        <w:ind w:firstLine="480" w:firstLineChars="15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本项目按照建设内容划分为</w:t>
      </w:r>
      <w:r>
        <w:rPr>
          <w:rFonts w:hint="eastAsia" w:ascii="仿宋_GB2312" w:hAnsi="仿宋_GB2312" w:eastAsia="仿宋_GB2312" w:cs="仿宋_GB2312"/>
          <w:b w:val="0"/>
          <w:bCs/>
          <w:color w:val="auto"/>
          <w:sz w:val="32"/>
          <w:szCs w:val="32"/>
        </w:rPr>
        <w:t>2个</w:t>
      </w:r>
      <w:r>
        <w:rPr>
          <w:rFonts w:hint="eastAsia" w:ascii="仿宋_GB2312" w:hAnsi="仿宋_GB2312" w:eastAsia="仿宋_GB2312" w:cs="仿宋_GB2312"/>
          <w:color w:val="auto"/>
          <w:sz w:val="32"/>
          <w:szCs w:val="32"/>
        </w:rPr>
        <w:t>标段招商，每个投资人可对2个标段提出投资申请，</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color w:val="auto"/>
          <w:sz w:val="32"/>
          <w:szCs w:val="32"/>
        </w:rPr>
        <w:t>只能取得一个标段的中选资格，各标段划分具体如下：</w:t>
      </w:r>
    </w:p>
    <w:p>
      <w:pPr>
        <w:ind w:firstLine="630" w:firstLineChars="196"/>
        <w:rPr>
          <w:rFonts w:ascii="仿宋_GB2312" w:eastAsia="仿宋_GB2312"/>
          <w:color w:val="auto"/>
          <w:sz w:val="32"/>
          <w:szCs w:val="32"/>
        </w:rPr>
      </w:pPr>
      <w:r>
        <w:rPr>
          <w:rFonts w:hint="eastAsia" w:ascii="仿宋_GB2312" w:hAnsi="仿宋_GB2312" w:eastAsia="仿宋_GB2312" w:cs="仿宋_GB2312"/>
          <w:b/>
          <w:bCs/>
          <w:color w:val="auto"/>
          <w:sz w:val="32"/>
          <w:szCs w:val="32"/>
        </w:rPr>
        <w:t>第1标段：农村产品上行体系建设（</w:t>
      </w:r>
      <w:r>
        <w:rPr>
          <w:rFonts w:hint="eastAsia" w:ascii="仿宋_GB2312" w:eastAsia="仿宋_GB2312"/>
          <w:color w:val="auto"/>
          <w:sz w:val="32"/>
          <w:szCs w:val="32"/>
        </w:rPr>
        <w:t>包含农产品电商品牌培育、产品质量安全和追溯体系建立、电子商务标准体系建设、第三方电商平台开发应用、九寨沟县大数据平台建设、县域农产品品牌宣传推广、</w:t>
      </w:r>
      <w:r>
        <w:rPr>
          <w:rFonts w:hint="eastAsia" w:ascii="仿宋_GB2312" w:hAnsi="仿宋_GB2312" w:eastAsia="仿宋_GB2312" w:cs="仿宋_GB2312"/>
          <w:color w:val="auto"/>
          <w:sz w:val="32"/>
          <w:szCs w:val="32"/>
        </w:rPr>
        <w:t>打造电商扶贫示范基地等）</w:t>
      </w:r>
      <w:r>
        <w:rPr>
          <w:rFonts w:hint="eastAsia" w:ascii="仿宋_GB2312" w:eastAsia="仿宋_GB2312"/>
          <w:color w:val="auto"/>
          <w:sz w:val="32"/>
          <w:szCs w:val="32"/>
        </w:rPr>
        <w:t>。</w:t>
      </w:r>
    </w:p>
    <w:p>
      <w:pPr>
        <w:spacing w:line="58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项目投资：项目总投资</w:t>
      </w:r>
      <w:r>
        <w:rPr>
          <w:rFonts w:hint="eastAsia" w:ascii="仿宋_GB2312" w:hAnsi="仿宋_GB2312" w:eastAsia="仿宋_GB2312" w:cs="仿宋_GB2312"/>
          <w:color w:val="auto"/>
          <w:kern w:val="0"/>
          <w:sz w:val="32"/>
          <w:szCs w:val="32"/>
          <w:lang w:val="en-US" w:eastAsia="zh-CN"/>
        </w:rPr>
        <w:t>1960</w:t>
      </w:r>
      <w:r>
        <w:rPr>
          <w:rFonts w:hint="eastAsia" w:ascii="仿宋_GB2312" w:hAnsi="仿宋_GB2312" w:eastAsia="仿宋_GB2312" w:cs="仿宋_GB2312"/>
          <w:color w:val="auto"/>
          <w:kern w:val="0"/>
          <w:sz w:val="32"/>
          <w:szCs w:val="32"/>
        </w:rPr>
        <w:t>万元，其中，企业自筹资金9</w:t>
      </w:r>
      <w:r>
        <w:rPr>
          <w:rFonts w:hint="eastAsia" w:ascii="仿宋_GB2312" w:hAnsi="仿宋_GB2312"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rPr>
        <w:t>万元，中央财政资金1060万元，地方财政资金0万元。</w:t>
      </w:r>
    </w:p>
    <w:p>
      <w:pPr>
        <w:spacing w:line="58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第2标段：电子商务公共服务体系建设（</w:t>
      </w:r>
      <w:r>
        <w:rPr>
          <w:rFonts w:hint="eastAsia" w:ascii="仿宋_GB2312" w:hAnsi="仿宋_GB2312" w:eastAsia="仿宋_GB2312" w:cs="仿宋_GB2312"/>
          <w:bCs/>
          <w:color w:val="auto"/>
          <w:sz w:val="32"/>
          <w:szCs w:val="32"/>
        </w:rPr>
        <w:t>包含</w:t>
      </w:r>
      <w:r>
        <w:rPr>
          <w:rFonts w:hint="eastAsia" w:ascii="仿宋_GB2312" w:hAnsi="仿宋_GB2312" w:eastAsia="仿宋_GB2312" w:cs="仿宋_GB2312"/>
          <w:color w:val="auto"/>
          <w:sz w:val="32"/>
          <w:szCs w:val="32"/>
        </w:rPr>
        <w:t>改造建成电子商务公共服务中心及服务站点、</w:t>
      </w:r>
      <w:r>
        <w:rPr>
          <w:rFonts w:hint="eastAsia" w:ascii="仿宋_GB2312" w:eastAsia="仿宋_GB2312"/>
          <w:color w:val="auto"/>
          <w:sz w:val="32"/>
          <w:szCs w:val="32"/>
        </w:rPr>
        <w:t>农产品上行仓储物流体系建设</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Cs/>
          <w:color w:val="auto"/>
          <w:sz w:val="32"/>
          <w:szCs w:val="32"/>
        </w:rPr>
        <w:t>开展电子商务培训）</w:t>
      </w:r>
      <w:r>
        <w:rPr>
          <w:rFonts w:hint="eastAsia" w:ascii="仿宋_GB2312" w:hAnsi="仿宋_GB2312" w:eastAsia="仿宋_GB2312" w:cs="仿宋_GB2312"/>
          <w:b/>
          <w:bCs/>
          <w:color w:val="auto"/>
          <w:sz w:val="32"/>
          <w:szCs w:val="32"/>
        </w:rPr>
        <w:t>。</w:t>
      </w:r>
    </w:p>
    <w:p>
      <w:pPr>
        <w:snapToGrid w:val="0"/>
        <w:spacing w:line="580" w:lineRule="exact"/>
        <w:ind w:firstLine="640"/>
        <w:rPr>
          <w:rFonts w:ascii="仿宋_GB2312" w:eastAsia="仿宋_GB2312"/>
          <w:b/>
          <w:bCs/>
          <w:color w:val="auto"/>
          <w:sz w:val="32"/>
          <w:szCs w:val="32"/>
        </w:rPr>
      </w:pPr>
      <w:r>
        <w:rPr>
          <w:rFonts w:eastAsia="仿宋_GB2312"/>
          <w:b/>
          <w:bCs/>
          <w:color w:val="auto"/>
          <w:sz w:val="32"/>
          <w:szCs w:val="32"/>
        </w:rPr>
        <w:t>项目投资：</w:t>
      </w:r>
      <w:r>
        <w:rPr>
          <w:rFonts w:eastAsia="仿宋_GB2312"/>
          <w:color w:val="auto"/>
          <w:sz w:val="32"/>
          <w:szCs w:val="32"/>
        </w:rPr>
        <w:t>项目总投资</w:t>
      </w:r>
      <w:r>
        <w:rPr>
          <w:rFonts w:hint="eastAsia" w:ascii="仿宋_GB2312" w:eastAsia="仿宋_GB2312"/>
          <w:color w:val="auto"/>
          <w:sz w:val="32"/>
          <w:szCs w:val="32"/>
          <w:lang w:val="en-US" w:eastAsia="zh-CN"/>
        </w:rPr>
        <w:t>1640</w:t>
      </w:r>
      <w:r>
        <w:rPr>
          <w:rFonts w:hint="eastAsia" w:ascii="仿宋_GB2312" w:eastAsia="仿宋_GB2312"/>
          <w:color w:val="auto"/>
          <w:sz w:val="32"/>
          <w:szCs w:val="32"/>
        </w:rPr>
        <w:t>万元，其中，企业自筹资金</w:t>
      </w:r>
      <w:r>
        <w:rPr>
          <w:rFonts w:hint="eastAsia" w:ascii="仿宋_GB2312" w:eastAsia="仿宋_GB2312"/>
          <w:color w:val="auto"/>
          <w:sz w:val="32"/>
          <w:szCs w:val="32"/>
          <w:lang w:val="en-US" w:eastAsia="zh-CN"/>
        </w:rPr>
        <w:t>500</w:t>
      </w:r>
      <w:r>
        <w:rPr>
          <w:rFonts w:hint="eastAsia" w:ascii="仿宋_GB2312" w:eastAsia="仿宋_GB2312"/>
          <w:color w:val="auto"/>
          <w:sz w:val="32"/>
          <w:szCs w:val="32"/>
        </w:rPr>
        <w:t>万元，中央财政资金940万元，地方财政配套资金200万元。</w:t>
      </w:r>
    </w:p>
    <w:p>
      <w:pPr>
        <w:ind w:firstLine="640"/>
        <w:rPr>
          <w:rFonts w:ascii="仿宋_GB2312" w:hAnsi="仿宋" w:eastAsia="仿宋_GB2312" w:cs="Times New Roman"/>
          <w:color w:val="auto"/>
          <w:sz w:val="32"/>
          <w:szCs w:val="32"/>
        </w:rPr>
      </w:pPr>
      <w:r>
        <w:rPr>
          <w:rFonts w:hint="eastAsia" w:ascii="楷体_GB2312" w:hAnsi="仿宋" w:eastAsia="楷体_GB2312" w:cs="仿宋"/>
          <w:b/>
          <w:bCs/>
          <w:color w:val="auto"/>
          <w:sz w:val="32"/>
          <w:szCs w:val="32"/>
        </w:rPr>
        <w:t>（五）项目建设工期：</w:t>
      </w:r>
      <w:r>
        <w:rPr>
          <w:rFonts w:hint="eastAsia" w:ascii="仿宋_GB2312" w:hAnsi="仿宋" w:eastAsia="仿宋_GB2312" w:cs="仿宋"/>
          <w:color w:val="auto"/>
          <w:sz w:val="32"/>
          <w:szCs w:val="32"/>
        </w:rPr>
        <w:t>本项目建设工期为签订协议之日起至2019年3月，从签订协议之日起10天内必须开始建设。</w:t>
      </w:r>
    </w:p>
    <w:p>
      <w:pPr>
        <w:spacing w:line="580" w:lineRule="exact"/>
        <w:ind w:firstLine="640"/>
        <w:rPr>
          <w:rFonts w:hint="eastAsia" w:ascii="仿宋_GB2312" w:eastAsia="仿宋_GB2312"/>
          <w:sz w:val="32"/>
          <w:szCs w:val="32"/>
        </w:rPr>
      </w:pPr>
      <w:r>
        <w:rPr>
          <w:rFonts w:hint="eastAsia" w:ascii="楷体_GB2312" w:hAnsi="仿宋" w:eastAsia="楷体_GB2312" w:cs="仿宋"/>
          <w:b/>
          <w:bCs/>
          <w:color w:val="auto"/>
          <w:sz w:val="32"/>
          <w:szCs w:val="32"/>
        </w:rPr>
        <w:t>（六）</w:t>
      </w:r>
      <w:r>
        <w:rPr>
          <w:rStyle w:val="15"/>
          <w:rFonts w:hint="eastAsia" w:ascii="楷体_GB2312" w:eastAsia="楷体_GB2312"/>
          <w:color w:val="auto"/>
        </w:rPr>
        <w:t>项目投资及资金来源</w:t>
      </w:r>
      <w:r>
        <w:rPr>
          <w:rFonts w:hint="eastAsia" w:ascii="仿宋_GB2312" w:hAnsi="仿宋" w:eastAsia="仿宋_GB2312" w:cs="仿宋"/>
          <w:b/>
          <w:bCs/>
          <w:color w:val="auto"/>
          <w:sz w:val="32"/>
          <w:szCs w:val="32"/>
        </w:rPr>
        <w:t>：</w:t>
      </w:r>
      <w:r>
        <w:rPr>
          <w:rFonts w:hint="eastAsia" w:ascii="仿宋_GB2312" w:eastAsia="仿宋_GB2312"/>
          <w:color w:val="auto"/>
          <w:sz w:val="32"/>
          <w:szCs w:val="32"/>
        </w:rPr>
        <w:t>本项目总投资额36</w:t>
      </w:r>
      <w:r>
        <w:rPr>
          <w:rFonts w:hint="eastAsia" w:ascii="仿宋_GB2312" w:eastAsia="仿宋_GB2312"/>
          <w:sz w:val="32"/>
          <w:szCs w:val="32"/>
        </w:rPr>
        <w:t>00万元。其中，中央财政专项资金2000万元（其中，财政已到位资金1500万，后续500万待项目绩效评价后，视实际到位情况而定），地方财政配套资金200万元，</w:t>
      </w:r>
      <w:r>
        <w:rPr>
          <w:rFonts w:hint="eastAsia" w:eastAsia="仿宋_GB2312"/>
          <w:sz w:val="32"/>
          <w:szCs w:val="32"/>
        </w:rPr>
        <w:t>第一标段</w:t>
      </w:r>
      <w:r>
        <w:rPr>
          <w:rFonts w:hint="eastAsia" w:eastAsia="仿宋_GB2312"/>
          <w:sz w:val="32"/>
          <w:szCs w:val="32"/>
          <w:lang w:eastAsia="zh-CN"/>
        </w:rPr>
        <w:t>企业</w:t>
      </w:r>
      <w:r>
        <w:rPr>
          <w:rFonts w:hint="eastAsia" w:ascii="仿宋_GB2312" w:eastAsia="仿宋_GB2312"/>
          <w:sz w:val="32"/>
          <w:szCs w:val="32"/>
        </w:rPr>
        <w:t>自筹900</w:t>
      </w:r>
      <w:r>
        <w:rPr>
          <w:rFonts w:hint="eastAsia" w:ascii="仿宋_GB2312" w:eastAsia="仿宋_GB2312"/>
          <w:sz w:val="32"/>
          <w:szCs w:val="32"/>
          <w:lang w:eastAsia="zh-CN"/>
        </w:rPr>
        <w:t>万元；</w:t>
      </w:r>
      <w:r>
        <w:rPr>
          <w:rFonts w:hint="eastAsia" w:ascii="仿宋_GB2312" w:eastAsia="仿宋_GB2312"/>
          <w:sz w:val="32"/>
          <w:szCs w:val="32"/>
        </w:rPr>
        <w:t>第二标段</w:t>
      </w:r>
      <w:r>
        <w:rPr>
          <w:rFonts w:hint="eastAsia" w:ascii="仿宋_GB2312" w:eastAsia="仿宋_GB2312"/>
          <w:sz w:val="32"/>
          <w:szCs w:val="32"/>
          <w:lang w:eastAsia="zh-CN"/>
        </w:rPr>
        <w:t>企业</w:t>
      </w:r>
      <w:r>
        <w:rPr>
          <w:rFonts w:hint="eastAsia" w:ascii="仿宋_GB2312" w:eastAsia="仿宋_GB2312"/>
          <w:sz w:val="32"/>
          <w:szCs w:val="32"/>
        </w:rPr>
        <w:t>自筹500</w:t>
      </w:r>
      <w:r>
        <w:rPr>
          <w:rFonts w:hint="eastAsia" w:ascii="仿宋_GB2312" w:eastAsia="仿宋_GB2312"/>
          <w:sz w:val="32"/>
          <w:szCs w:val="32"/>
          <w:lang w:eastAsia="zh-CN"/>
        </w:rPr>
        <w:t>万元。</w:t>
      </w:r>
    </w:p>
    <w:p>
      <w:pPr>
        <w:autoSpaceDE w:val="0"/>
        <w:autoSpaceDN w:val="0"/>
        <w:adjustRightInd w:val="0"/>
        <w:spacing w:line="360" w:lineRule="auto"/>
        <w:ind w:firstLine="643" w:firstLineChars="200"/>
        <w:rPr>
          <w:rFonts w:ascii="仿宋_GB2312" w:hAnsi="仿宋" w:eastAsia="仿宋_GB2312" w:cs="仿宋"/>
          <w:sz w:val="32"/>
          <w:szCs w:val="32"/>
        </w:rPr>
      </w:pPr>
      <w:r>
        <w:rPr>
          <w:rStyle w:val="15"/>
          <w:rFonts w:hint="eastAsia" w:ascii="楷体_GB2312" w:eastAsia="楷体_GB2312"/>
          <w:bCs w:val="0"/>
        </w:rPr>
        <w:t>（七）项目资金补助办法：</w:t>
      </w:r>
      <w:r>
        <w:rPr>
          <w:rFonts w:hint="eastAsia" w:ascii="仿宋_GB2312" w:hAnsi="仿宋" w:eastAsia="仿宋_GB2312" w:cs="仿宋"/>
          <w:sz w:val="32"/>
          <w:szCs w:val="32"/>
        </w:rPr>
        <w:t>项目中央财政专项资金以奖励补助资金形式实施，根据项目建设进度（以项目进度验收为依据），采取以奖代补方式进行阶段性奖励补助。</w:t>
      </w:r>
      <w:r>
        <w:rPr>
          <w:rFonts w:hint="eastAsia" w:ascii="仿宋_GB2312" w:hAnsi="仿宋_GB2312" w:eastAsia="仿宋_GB2312" w:cs="仿宋_GB2312"/>
          <w:sz w:val="32"/>
          <w:szCs w:val="32"/>
        </w:rPr>
        <w:t>地方财政配套资金</w:t>
      </w:r>
      <w:r>
        <w:rPr>
          <w:rFonts w:hint="eastAsia" w:ascii="仿宋_GB2312" w:hAnsi="仿宋_GB2312" w:eastAsia="仿宋_GB2312" w:cs="仿宋_GB2312"/>
          <w:bCs/>
          <w:sz w:val="32"/>
          <w:szCs w:val="32"/>
          <w:lang w:val="zh-CN"/>
        </w:rPr>
        <w:t>可以以划拨非货币性资产使用权的形式抵扣</w:t>
      </w:r>
      <w:r>
        <w:rPr>
          <w:rFonts w:hint="eastAsia" w:ascii="仿宋_GB2312" w:hAnsi="仿宋_GB2312" w:eastAsia="仿宋_GB2312" w:cs="仿宋_GB2312"/>
          <w:sz w:val="32"/>
          <w:szCs w:val="32"/>
        </w:rPr>
        <w:t>。</w:t>
      </w:r>
    </w:p>
    <w:p>
      <w:pPr>
        <w:spacing w:line="576" w:lineRule="exact"/>
        <w:ind w:firstLine="643" w:firstLineChars="200"/>
        <w:rPr>
          <w:rFonts w:ascii="仿宋_GB2312" w:hAnsi="仿宋_GB2312" w:eastAsia="仿宋_GB2312" w:cs="仿宋_GB2312"/>
          <w:sz w:val="32"/>
          <w:szCs w:val="32"/>
        </w:rPr>
      </w:pPr>
      <w:r>
        <w:rPr>
          <w:rStyle w:val="15"/>
          <w:rFonts w:hint="eastAsia" w:ascii="楷体_GB2312" w:eastAsia="楷体_GB2312"/>
          <w:bCs w:val="0"/>
        </w:rPr>
        <w:t>（八）项目资金的支付：</w:t>
      </w:r>
      <w:r>
        <w:rPr>
          <w:rFonts w:hint="eastAsia" w:ascii="仿宋_GB2312" w:hAnsi="仿宋_GB2312" w:eastAsia="仿宋_GB2312" w:cs="仿宋_GB2312"/>
          <w:sz w:val="32"/>
          <w:szCs w:val="32"/>
        </w:rPr>
        <w:t>项目资金的支付及其他要求在项目合同和项目资金管理办法中约定。</w:t>
      </w:r>
    </w:p>
    <w:p>
      <w:pPr>
        <w:tabs>
          <w:tab w:val="left" w:pos="553"/>
        </w:tabs>
        <w:spacing w:line="576" w:lineRule="exact"/>
        <w:ind w:firstLine="630"/>
        <w:rPr>
          <w:rFonts w:ascii="黑体" w:hAnsi="黑体" w:eastAsia="黑体" w:cs="黑体"/>
          <w:sz w:val="32"/>
          <w:szCs w:val="32"/>
        </w:rPr>
      </w:pPr>
      <w:r>
        <w:rPr>
          <w:rFonts w:hint="eastAsia" w:ascii="黑体" w:hAnsi="黑体" w:eastAsia="黑体" w:cs="黑体"/>
          <w:sz w:val="32"/>
          <w:szCs w:val="32"/>
        </w:rPr>
        <w:t>二、项目实施要求</w:t>
      </w:r>
    </w:p>
    <w:p>
      <w:pPr>
        <w:spacing w:line="576" w:lineRule="exact"/>
        <w:ind w:firstLine="630"/>
        <w:rPr>
          <w:rFonts w:ascii="仿宋_GB2312" w:eastAsia="仿宋_GB2312"/>
          <w:sz w:val="32"/>
          <w:szCs w:val="32"/>
        </w:rPr>
      </w:pPr>
      <w:r>
        <w:rPr>
          <w:rFonts w:hint="eastAsia" w:ascii="仿宋_GB2312" w:eastAsia="仿宋_GB2312"/>
          <w:sz w:val="32"/>
          <w:szCs w:val="32"/>
        </w:rPr>
        <w:t>项目严格按照《</w:t>
      </w:r>
      <w:r>
        <w:rPr>
          <w:rFonts w:hint="eastAsia" w:ascii="仿宋_GB2312" w:hAnsi="Times New Roman" w:eastAsia="仿宋_GB2312"/>
          <w:sz w:val="32"/>
          <w:szCs w:val="32"/>
        </w:rPr>
        <w:t>九寨沟县2017年国家级电子商务进农村综合示范县项目实施方案</w:t>
      </w:r>
      <w:r>
        <w:rPr>
          <w:rFonts w:hint="eastAsia" w:ascii="仿宋_GB2312" w:eastAsia="仿宋_GB2312"/>
          <w:sz w:val="32"/>
          <w:szCs w:val="32"/>
        </w:rPr>
        <w:t>》规定的建设内容实施，到2019年项目验收时，实现农村电商服务站点在全县乡镇覆盖率达100%，行政村覆盖率达50%以上，建档立卡贫困村辐射率达100%。各类农村电子商务培训5500人次以上，农村网络零售额同比增长25%，农产品网络零售额同比增长30%，推动农村电子商务成为我县农村经济发展的新引擎。</w:t>
      </w:r>
    </w:p>
    <w:p>
      <w:pPr>
        <w:spacing w:line="360" w:lineRule="auto"/>
        <w:ind w:firstLine="640" w:firstLineChars="200"/>
        <w:rPr>
          <w:rFonts w:ascii="黑体" w:hAnsi="黑体" w:eastAsia="黑体" w:cs="Times New Roman"/>
          <w:bCs/>
          <w:sz w:val="32"/>
          <w:szCs w:val="32"/>
        </w:rPr>
      </w:pPr>
      <w:r>
        <w:rPr>
          <w:rFonts w:hint="eastAsia" w:ascii="黑体" w:hAnsi="黑体" w:eastAsia="黑体" w:cs="仿宋"/>
          <w:bCs/>
          <w:sz w:val="32"/>
          <w:szCs w:val="32"/>
        </w:rPr>
        <w:t>三、中选人确定原则</w:t>
      </w:r>
    </w:p>
    <w:p>
      <w:pPr>
        <w:spacing w:line="360" w:lineRule="auto"/>
        <w:ind w:firstLine="640"/>
        <w:outlineLvl w:val="0"/>
        <w:rPr>
          <w:rFonts w:ascii="仿宋_GB2312" w:hAnsi="仿宋" w:eastAsia="仿宋_GB2312" w:cs="仿宋"/>
          <w:sz w:val="32"/>
          <w:szCs w:val="32"/>
        </w:rPr>
      </w:pPr>
      <w:r>
        <w:rPr>
          <w:rFonts w:hint="eastAsia" w:ascii="仿宋_GB2312" w:hAnsi="仿宋" w:eastAsia="仿宋_GB2312" w:cs="仿宋"/>
          <w:sz w:val="32"/>
          <w:szCs w:val="32"/>
        </w:rPr>
        <w:t>按照公开、公正、公平原则，九寨沟县2017年国家级电子商务进农村综合示范县项目由九寨沟县人民政府授权九寨沟县经济商务和信息化局组织实施，通过在九寨沟县门户网站发布招商公告，公开征集项目实施运营方案，采用专家评审的方式选择和确定项目承办企业。本次招商专家评审采用综合评分法，根据投资申请人所提供的业绩、履约能力、资信、企业基本状况以及实施方案等综合情况进行打分（投资申请人对提供的实施方案要以书面和PPT两种形式提交，并现场以PPT形式作实施方案讲解），按照评分排序由高到低的原则确定</w:t>
      </w:r>
      <w:r>
        <w:rPr>
          <w:rFonts w:hint="eastAsia" w:ascii="仿宋_GB2312" w:eastAsia="仿宋_GB2312" w:cs="仿宋_GB2312"/>
          <w:sz w:val="32"/>
          <w:szCs w:val="32"/>
        </w:rPr>
        <w:t>候选人</w:t>
      </w:r>
      <w:r>
        <w:rPr>
          <w:rFonts w:hint="eastAsia" w:ascii="仿宋_GB2312" w:hAnsi="仿宋" w:eastAsia="仿宋_GB2312" w:cs="仿宋"/>
          <w:sz w:val="32"/>
          <w:szCs w:val="32"/>
        </w:rPr>
        <w:t>后提交九寨沟县国家级电子商务进农村综合示范县项目领导小组审核。</w:t>
      </w:r>
    </w:p>
    <w:p>
      <w:pPr>
        <w:autoSpaceDE w:val="0"/>
        <w:autoSpaceDN w:val="0"/>
        <w:adjustRightInd w:val="0"/>
        <w:spacing w:line="360" w:lineRule="auto"/>
        <w:ind w:firstLine="640" w:firstLineChars="200"/>
        <w:rPr>
          <w:rFonts w:ascii="黑体" w:hAnsi="黑体" w:eastAsia="黑体" w:cs="Times New Roman"/>
          <w:bCs/>
          <w:sz w:val="32"/>
          <w:szCs w:val="32"/>
        </w:rPr>
      </w:pPr>
      <w:r>
        <w:rPr>
          <w:rFonts w:hint="eastAsia" w:ascii="黑体" w:hAnsi="黑体" w:eastAsia="黑体" w:cs="黑体"/>
          <w:sz w:val="32"/>
          <w:szCs w:val="32"/>
        </w:rPr>
        <w:t>四、企业参与评审条件</w:t>
      </w:r>
    </w:p>
    <w:p>
      <w:pPr>
        <w:spacing w:line="576" w:lineRule="exact"/>
        <w:ind w:firstLine="643" w:firstLineChars="200"/>
        <w:rPr>
          <w:rFonts w:ascii="仿宋_GB2312" w:hAnsi="仿宋" w:eastAsia="仿宋_GB2312" w:cs="仿宋"/>
          <w:sz w:val="32"/>
          <w:szCs w:val="32"/>
        </w:rPr>
      </w:pPr>
      <w:r>
        <w:rPr>
          <w:rFonts w:hint="eastAsia" w:ascii="仿宋_GB2312" w:hAnsi="楷体" w:eastAsia="仿宋_GB2312" w:cs="楷体"/>
          <w:b/>
          <w:bCs/>
          <w:sz w:val="32"/>
          <w:szCs w:val="32"/>
        </w:rPr>
        <w:t>（一）</w:t>
      </w:r>
      <w:r>
        <w:rPr>
          <w:rFonts w:hint="eastAsia" w:ascii="仿宋_GB2312" w:hAnsi="仿宋" w:eastAsia="仿宋_GB2312" w:cs="仿宋"/>
          <w:sz w:val="32"/>
          <w:szCs w:val="32"/>
        </w:rPr>
        <w:t>企业具有良好的商业信誉，没有处于被责令停业、投标资格被取消、财产被接管、冻结、破产状态；近三年内所承接或管理的项目没有严重违约及重大安全事故、没有违法记录；企业具有健全的财务会计制度，有依法缴纳税收和社会保障资金的良好记录。</w:t>
      </w:r>
    </w:p>
    <w:p>
      <w:pPr>
        <w:spacing w:line="576" w:lineRule="exact"/>
        <w:ind w:firstLine="480" w:firstLineChars="150"/>
        <w:rPr>
          <w:rFonts w:ascii="仿宋_GB2312" w:hAnsi="仿宋" w:eastAsia="仿宋_GB2312" w:cs="仿宋"/>
          <w:sz w:val="32"/>
          <w:szCs w:val="32"/>
        </w:rPr>
      </w:pPr>
      <w:r>
        <w:rPr>
          <w:rFonts w:hint="eastAsia" w:ascii="仿宋_GB2312" w:hAnsi="仿宋" w:eastAsia="仿宋_GB2312" w:cs="仿宋"/>
          <w:sz w:val="32"/>
          <w:szCs w:val="32"/>
        </w:rPr>
        <w:t>（二）企业必须具备能够承担本项目所需的资金能力。</w:t>
      </w:r>
    </w:p>
    <w:p>
      <w:pPr>
        <w:spacing w:line="576" w:lineRule="exact"/>
        <w:ind w:firstLine="482" w:firstLineChars="150"/>
        <w:rPr>
          <w:rFonts w:ascii="仿宋_GB2312" w:hAnsi="仿宋" w:eastAsia="仿宋_GB2312" w:cs="Times New Roman"/>
          <w:sz w:val="32"/>
          <w:szCs w:val="32"/>
        </w:rPr>
      </w:pPr>
      <w:r>
        <w:rPr>
          <w:rFonts w:hint="eastAsia" w:ascii="仿宋_GB2312" w:hAnsi="仿宋" w:eastAsia="仿宋_GB2312" w:cs="仿宋"/>
          <w:b/>
          <w:bCs/>
          <w:sz w:val="32"/>
          <w:szCs w:val="32"/>
        </w:rPr>
        <w:t>（三）</w:t>
      </w:r>
      <w:r>
        <w:rPr>
          <w:rFonts w:hint="eastAsia" w:ascii="仿宋_GB2312" w:hAnsi="仿宋" w:eastAsia="仿宋_GB2312" w:cs="仿宋"/>
          <w:sz w:val="32"/>
          <w:szCs w:val="32"/>
        </w:rPr>
        <w:t>企业具有履行合同所必需的设备和专业技术能力，以及运营项目的资源整合能力。</w:t>
      </w:r>
    </w:p>
    <w:p>
      <w:pPr>
        <w:spacing w:line="576" w:lineRule="exact"/>
        <w:rPr>
          <w:rFonts w:ascii="仿宋_GB2312" w:hAnsi="仿宋" w:eastAsia="仿宋_GB2312" w:cs="Times New Roman"/>
          <w:sz w:val="32"/>
          <w:szCs w:val="32"/>
        </w:rPr>
      </w:pPr>
      <w:r>
        <w:rPr>
          <w:rFonts w:hint="eastAsia" w:ascii="仿宋_GB2312" w:hAnsi="仿宋" w:eastAsia="仿宋_GB2312" w:cs="仿宋"/>
          <w:sz w:val="32"/>
          <w:szCs w:val="32"/>
        </w:rPr>
        <w:t xml:space="preserve">   </w:t>
      </w:r>
      <w:r>
        <w:rPr>
          <w:rFonts w:hint="eastAsia" w:ascii="仿宋_GB2312" w:hAnsi="楷体" w:eastAsia="仿宋_GB2312" w:cs="楷体"/>
          <w:b/>
          <w:bCs/>
          <w:sz w:val="32"/>
          <w:szCs w:val="32"/>
        </w:rPr>
        <w:t>（四）</w:t>
      </w:r>
      <w:r>
        <w:rPr>
          <w:rFonts w:hint="eastAsia" w:ascii="仿宋_GB2312" w:hAnsi="仿宋" w:eastAsia="仿宋_GB2312" w:cs="仿宋"/>
          <w:sz w:val="32"/>
          <w:szCs w:val="32"/>
        </w:rPr>
        <w:t>企业持九寨沟县国家级电子商务进农村综合示范县项目建设的细化实施方案。</w:t>
      </w:r>
    </w:p>
    <w:p>
      <w:pPr>
        <w:pStyle w:val="10"/>
        <w:widowControl/>
        <w:spacing w:beforeAutospacing="0" w:afterAutospacing="0" w:line="450" w:lineRule="atLeast"/>
        <w:textAlignment w:val="baseline"/>
        <w:rPr>
          <w:rFonts w:ascii="仿宋_GB2312" w:hAnsi="仿宋" w:eastAsia="仿宋_GB2312" w:cs="仿宋"/>
          <w:kern w:val="2"/>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sz w:val="32"/>
          <w:szCs w:val="32"/>
        </w:rPr>
        <w:t>（五）</w:t>
      </w:r>
      <w:r>
        <w:rPr>
          <w:rFonts w:hint="eastAsia" w:ascii="仿宋_GB2312" w:hAnsi="仿宋" w:eastAsia="仿宋_GB2312" w:cs="仿宋"/>
          <w:kern w:val="2"/>
          <w:sz w:val="32"/>
          <w:szCs w:val="32"/>
        </w:rPr>
        <w:t>本次招商采用分</w:t>
      </w:r>
      <w:r>
        <w:rPr>
          <w:rFonts w:hint="eastAsia" w:ascii="仿宋_GB2312" w:hAnsi="仿宋" w:eastAsia="仿宋_GB2312" w:cs="仿宋"/>
          <w:kern w:val="2"/>
          <w:sz w:val="32"/>
          <w:szCs w:val="32"/>
          <w:lang w:eastAsia="zh-CN"/>
        </w:rPr>
        <w:t>标段招商</w:t>
      </w:r>
      <w:r>
        <w:rPr>
          <w:rFonts w:hint="eastAsia" w:ascii="仿宋_GB2312" w:hAnsi="仿宋" w:eastAsia="仿宋_GB2312" w:cs="仿宋"/>
          <w:kern w:val="2"/>
          <w:sz w:val="32"/>
          <w:szCs w:val="32"/>
        </w:rPr>
        <w:t>。企业可独立或组成联合体参加招商，每一个标段报名企业达到三家及以上可组织专家评审。</w:t>
      </w:r>
    </w:p>
    <w:p>
      <w:pPr>
        <w:spacing w:line="360" w:lineRule="auto"/>
        <w:ind w:firstLine="640"/>
        <w:outlineLvl w:val="0"/>
        <w:rPr>
          <w:rFonts w:ascii="黑体" w:hAnsi="黑体" w:eastAsia="黑体" w:cs="仿宋"/>
          <w:sz w:val="32"/>
          <w:szCs w:val="32"/>
        </w:rPr>
      </w:pPr>
      <w:r>
        <w:rPr>
          <w:rFonts w:hint="eastAsia" w:ascii="黑体" w:hAnsi="黑体" w:eastAsia="黑体" w:cs="黑体"/>
          <w:sz w:val="32"/>
          <w:szCs w:val="32"/>
        </w:rPr>
        <w:t>五、评审保证金</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1.投资申请人报名后，需缴纳评审保证金</w:t>
      </w:r>
      <w:r>
        <w:rPr>
          <w:rFonts w:hint="eastAsia" w:eastAsia="仿宋_GB2312"/>
          <w:sz w:val="32"/>
          <w:szCs w:val="32"/>
        </w:rPr>
        <w:t>¥</w:t>
      </w:r>
      <w:r>
        <w:rPr>
          <w:rFonts w:hint="eastAsia" w:ascii="仿宋_GB2312" w:hAnsi="仿宋" w:eastAsia="仿宋_GB2312" w:cs="仿宋_GB2312"/>
          <w:sz w:val="32"/>
          <w:szCs w:val="32"/>
        </w:rPr>
        <w:t>10</w:t>
      </w:r>
      <w:r>
        <w:rPr>
          <w:rFonts w:ascii="仿宋_GB2312" w:hAnsi="仿宋" w:eastAsia="仿宋_GB2312" w:cs="仿宋_GB2312"/>
          <w:sz w:val="32"/>
          <w:szCs w:val="32"/>
        </w:rPr>
        <w:t>0,000.00</w:t>
      </w:r>
      <w:r>
        <w:rPr>
          <w:rFonts w:hint="eastAsia" w:ascii="仿宋_GB2312" w:hAnsi="仿宋" w:eastAsia="仿宋_GB2312" w:cs="仿宋_GB2312"/>
          <w:sz w:val="32"/>
          <w:szCs w:val="32"/>
        </w:rPr>
        <w:t>元（大写:壹拾万元整），方可参与评审。保证金须由投资申请人企业通过企业基本账户以银行转账方式缴入九寨沟县财政往来资金专户。</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户名：九寨沟县财政局国库股往来资金专户</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账号：22602601040000207-0000000002</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开户银行：中国农业银行九寨沟县支行新城区分理处</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bCs/>
          <w:sz w:val="32"/>
          <w:szCs w:val="32"/>
        </w:rPr>
        <w:t>注：转账时请备注:国家级电子商务进农村综合示范县项目专家评审招商保证金</w:t>
      </w:r>
      <w:r>
        <w:rPr>
          <w:rFonts w:hint="eastAsia" w:ascii="仿宋_GB2312" w:hAnsi="仿宋" w:eastAsia="仿宋_GB2312" w:cs="仿宋_GB2312"/>
          <w:sz w:val="32"/>
          <w:szCs w:val="32"/>
        </w:rPr>
        <w:t>)</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2.投资申请人未按照本招商文件要求缴纳评审保证金的，投资申请文件将作无效处理。</w:t>
      </w:r>
    </w:p>
    <w:p>
      <w:pPr>
        <w:ind w:firstLine="640"/>
        <w:rPr>
          <w:rFonts w:ascii="仿宋_GB2312" w:hAnsi="仿宋" w:eastAsia="仿宋_GB2312" w:cs="仿宋_GB2312"/>
          <w:sz w:val="32"/>
          <w:szCs w:val="32"/>
        </w:rPr>
      </w:pPr>
      <w:r>
        <w:rPr>
          <w:rFonts w:ascii="仿宋_GB2312" w:hAnsi="仿宋" w:eastAsia="仿宋_GB2312" w:cs="仿宋_GB2312"/>
          <w:sz w:val="32"/>
          <w:szCs w:val="32"/>
        </w:rPr>
        <w:t>3.未中选投资申请人的</w:t>
      </w:r>
      <w:r>
        <w:rPr>
          <w:rFonts w:hint="eastAsia" w:ascii="仿宋_GB2312" w:hAnsi="仿宋" w:eastAsia="仿宋_GB2312" w:cs="仿宋_GB2312"/>
          <w:sz w:val="32"/>
          <w:szCs w:val="32"/>
        </w:rPr>
        <w:t>评审保证金应当于本次招商中选通知书发出后5个工作日内全额退还（不计息）。（①因投资申请人自身原因造成的评审保证金延迟退还的除外；②投资申请人因涉嫌违法违规，按照规定应当不予退还评审保证金的，有关部门处理认定违法违规行为期间不计入退还保证金时限之内）。</w:t>
      </w:r>
      <w:r>
        <w:rPr>
          <w:rFonts w:ascii="仿宋_GB2312" w:hAnsi="仿宋" w:eastAsia="仿宋_GB2312" w:cs="仿宋_GB2312"/>
          <w:sz w:val="32"/>
          <w:szCs w:val="32"/>
        </w:rPr>
        <w:t>中选人的</w:t>
      </w:r>
      <w:r>
        <w:rPr>
          <w:rFonts w:hint="eastAsia" w:ascii="仿宋_GB2312" w:hAnsi="仿宋" w:eastAsia="仿宋_GB2312" w:cs="仿宋_GB2312"/>
          <w:sz w:val="32"/>
          <w:szCs w:val="32"/>
        </w:rPr>
        <w:t>评审</w:t>
      </w:r>
      <w:r>
        <w:rPr>
          <w:rFonts w:ascii="仿宋_GB2312" w:hAnsi="仿宋" w:eastAsia="仿宋_GB2312" w:cs="仿宋_GB2312"/>
          <w:sz w:val="32"/>
          <w:szCs w:val="32"/>
        </w:rPr>
        <w:t>保证金应当在项目合同签订后5个工作日内退还。</w:t>
      </w:r>
    </w:p>
    <w:p>
      <w:pPr>
        <w:ind w:firstLine="640"/>
        <w:rPr>
          <w:rFonts w:ascii="仿宋_GB2312" w:hAnsi="仿宋" w:eastAsia="仿宋_GB2312" w:cs="仿宋_GB2312"/>
          <w:sz w:val="32"/>
          <w:szCs w:val="32"/>
        </w:rPr>
      </w:pPr>
      <w:r>
        <w:rPr>
          <w:rFonts w:ascii="仿宋_GB2312" w:hAnsi="仿宋" w:eastAsia="仿宋_GB2312" w:cs="仿宋_GB2312"/>
          <w:sz w:val="32"/>
          <w:szCs w:val="32"/>
        </w:rPr>
        <w:t>4.发生以下情形之一的</w:t>
      </w:r>
      <w:r>
        <w:rPr>
          <w:rFonts w:hint="eastAsia" w:ascii="仿宋_GB2312" w:hAnsi="仿宋" w:eastAsia="仿宋_GB2312" w:cs="仿宋_GB2312"/>
          <w:sz w:val="32"/>
          <w:szCs w:val="32"/>
        </w:rPr>
        <w:t>，评审保证金不予退还。</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（1）在招商文件规定的投资申请时间截止后撤回投资申请的；</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（2）中选后放弃中选、不领取或不接收中选通知书的；</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（3）投资申请人在本次招商活动中有违法、违规、违纪行为的。</w:t>
      </w:r>
    </w:p>
    <w:p>
      <w:pPr>
        <w:autoSpaceDE w:val="0"/>
        <w:autoSpaceDN w:val="0"/>
        <w:adjustRightInd w:val="0"/>
        <w:spacing w:line="360" w:lineRule="auto"/>
        <w:ind w:firstLine="640" w:firstLineChars="200"/>
        <w:outlineLvl w:val="0"/>
        <w:rPr>
          <w:rFonts w:ascii="黑体" w:hAnsi="黑体" w:eastAsia="黑体" w:cs="Times New Roman"/>
          <w:bCs/>
          <w:sz w:val="32"/>
          <w:szCs w:val="32"/>
        </w:rPr>
      </w:pPr>
      <w:r>
        <w:rPr>
          <w:rFonts w:ascii="黑体" w:hAnsi="黑体" w:eastAsia="黑体" w:cs="仿宋"/>
          <w:bCs/>
          <w:sz w:val="32"/>
          <w:szCs w:val="32"/>
        </w:rPr>
        <w:t>六</w:t>
      </w:r>
      <w:r>
        <w:rPr>
          <w:rFonts w:hint="eastAsia" w:ascii="黑体" w:hAnsi="黑体" w:eastAsia="黑体" w:cs="仿宋"/>
          <w:bCs/>
          <w:sz w:val="32"/>
          <w:szCs w:val="32"/>
        </w:rPr>
        <w:t>、报名须知</w:t>
      </w:r>
    </w:p>
    <w:p>
      <w:pPr>
        <w:autoSpaceDE w:val="0"/>
        <w:autoSpaceDN w:val="0"/>
        <w:adjustRightInd w:val="0"/>
        <w:spacing w:line="360" w:lineRule="auto"/>
        <w:outlineLvl w:val="0"/>
        <w:rPr>
          <w:rFonts w:ascii="楷体_GB2312" w:hAnsi="仿宋" w:eastAsia="楷体_GB2312" w:cs="Times New Roman"/>
          <w:b/>
          <w:bCs/>
          <w:sz w:val="32"/>
          <w:szCs w:val="32"/>
        </w:rPr>
      </w:pPr>
      <w:r>
        <w:rPr>
          <w:rFonts w:hint="eastAsia" w:ascii="仿宋_GB2312" w:hAnsi="仿宋" w:eastAsia="仿宋_GB2312" w:cs="仿宋"/>
          <w:b/>
          <w:bCs/>
          <w:sz w:val="32"/>
          <w:szCs w:val="32"/>
        </w:rPr>
        <w:t xml:space="preserve">   </w:t>
      </w:r>
      <w:r>
        <w:rPr>
          <w:rFonts w:hint="eastAsia" w:ascii="楷体_GB2312" w:hAnsi="仿宋" w:eastAsia="楷体_GB2312" w:cs="仿宋"/>
          <w:b/>
          <w:bCs/>
          <w:sz w:val="32"/>
          <w:szCs w:val="32"/>
        </w:rPr>
        <w:t>（一）报名时间</w:t>
      </w:r>
    </w:p>
    <w:p>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自2018年</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rPr>
        <w:t>日至2018年</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26</w:t>
      </w:r>
      <w:r>
        <w:rPr>
          <w:rFonts w:hint="eastAsia" w:ascii="仿宋_GB2312" w:hAnsi="仿宋" w:eastAsia="仿宋_GB2312" w:cs="仿宋_GB2312"/>
          <w:sz w:val="32"/>
          <w:szCs w:val="32"/>
        </w:rPr>
        <w:t>日（</w:t>
      </w:r>
      <w:r>
        <w:rPr>
          <w:rFonts w:hint="eastAsia" w:ascii="仿宋_GB2312" w:hAnsi="仿宋" w:eastAsia="仿宋_GB2312" w:cs="仿宋_GB2312"/>
          <w:sz w:val="32"/>
          <w:szCs w:val="32"/>
          <w:lang w:val="en-US" w:eastAsia="zh-CN"/>
        </w:rPr>
        <w:t>10个工作日，</w:t>
      </w:r>
      <w:r>
        <w:rPr>
          <w:rFonts w:hint="eastAsia" w:ascii="仿宋_GB2312" w:hAnsi="仿宋" w:eastAsia="仿宋_GB2312" w:cs="仿宋_GB2312"/>
          <w:sz w:val="32"/>
          <w:szCs w:val="32"/>
        </w:rPr>
        <w:t>节假日</w:t>
      </w:r>
      <w:r>
        <w:rPr>
          <w:rFonts w:hint="eastAsia" w:ascii="仿宋_GB2312" w:hAnsi="仿宋" w:eastAsia="仿宋_GB2312" w:cs="仿宋_GB2312"/>
          <w:sz w:val="32"/>
          <w:szCs w:val="32"/>
          <w:lang w:eastAsia="zh-CN"/>
        </w:rPr>
        <w:t>除外</w:t>
      </w:r>
      <w:r>
        <w:rPr>
          <w:rFonts w:hint="eastAsia" w:ascii="仿宋_GB2312" w:hAnsi="仿宋" w:eastAsia="仿宋_GB2312" w:cs="仿宋_GB2312"/>
          <w:sz w:val="32"/>
          <w:szCs w:val="32"/>
        </w:rPr>
        <w:t>），每日上午9</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00—12</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00，下午</w:t>
      </w:r>
      <w:r>
        <w:rPr>
          <w:rFonts w:hint="eastAsia" w:ascii="仿宋_GB2312" w:hAnsi="仿宋" w:eastAsia="仿宋_GB2312" w:cs="仿宋_GB2312"/>
          <w:sz w:val="32"/>
          <w:szCs w:val="32"/>
          <w:lang w:val="en-US" w:eastAsia="zh-CN"/>
        </w:rPr>
        <w:t>15:0</w:t>
      </w:r>
      <w:r>
        <w:rPr>
          <w:rFonts w:hint="eastAsia" w:ascii="仿宋_GB2312" w:hAnsi="仿宋" w:eastAsia="仿宋_GB2312" w:cs="仿宋_GB2312"/>
          <w:sz w:val="32"/>
          <w:szCs w:val="32"/>
        </w:rPr>
        <w:t>0—1</w:t>
      </w:r>
      <w:r>
        <w:rPr>
          <w:rFonts w:hint="eastAsia" w:ascii="仿宋_GB2312" w:hAnsi="仿宋" w:eastAsia="仿宋_GB2312" w:cs="仿宋_GB2312"/>
          <w:sz w:val="32"/>
          <w:szCs w:val="32"/>
          <w:lang w:val="en-US" w:eastAsia="zh-CN"/>
        </w:rPr>
        <w:t>8:0</w:t>
      </w:r>
      <w:r>
        <w:rPr>
          <w:rFonts w:hint="eastAsia" w:ascii="仿宋_GB2312" w:hAnsi="仿宋" w:eastAsia="仿宋_GB2312" w:cs="仿宋_GB2312"/>
          <w:sz w:val="32"/>
          <w:szCs w:val="32"/>
        </w:rPr>
        <w:t>0。</w:t>
      </w:r>
    </w:p>
    <w:p>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报名截止时间：2018年 </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26</w:t>
      </w:r>
      <w:r>
        <w:rPr>
          <w:rFonts w:hint="eastAsia" w:ascii="仿宋_GB2312" w:hAnsi="仿宋" w:eastAsia="仿宋_GB2312" w:cs="仿宋_GB2312"/>
          <w:sz w:val="32"/>
          <w:szCs w:val="32"/>
        </w:rPr>
        <w:t>日</w:t>
      </w:r>
      <w:r>
        <w:rPr>
          <w:rFonts w:hint="eastAsia" w:ascii="仿宋_GB2312" w:hAnsi="仿宋" w:eastAsia="仿宋_GB2312" w:cs="仿宋_GB2312"/>
          <w:sz w:val="32"/>
          <w:szCs w:val="32"/>
          <w:lang w:eastAsia="zh-CN"/>
        </w:rPr>
        <w:t>上午</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rPr>
        <w:t>00</w:t>
      </w:r>
    </w:p>
    <w:p>
      <w:pPr>
        <w:spacing w:line="360" w:lineRule="auto"/>
        <w:ind w:firstLine="643" w:firstLineChars="200"/>
        <w:outlineLvl w:val="0"/>
        <w:rPr>
          <w:rFonts w:ascii="楷体_GB2312" w:hAnsi="仿宋" w:eastAsia="楷体_GB2312" w:cs="Times New Roman"/>
          <w:b/>
          <w:bCs/>
          <w:sz w:val="32"/>
          <w:szCs w:val="32"/>
        </w:rPr>
      </w:pPr>
      <w:r>
        <w:rPr>
          <w:rFonts w:hint="eastAsia" w:ascii="楷体_GB2312" w:hAnsi="仿宋" w:eastAsia="楷体_GB2312" w:cs="仿宋"/>
          <w:b/>
          <w:bCs/>
          <w:sz w:val="32"/>
          <w:szCs w:val="32"/>
        </w:rPr>
        <w:t>（二）报名地点及方式</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在九寨沟县政务中心6号楼214办公室报名并领取《招商文件》，也可通过jzgsw@163.com电子邮箱索取《招商文件》及相关资料。</w:t>
      </w:r>
    </w:p>
    <w:p>
      <w:pPr>
        <w:spacing w:line="360" w:lineRule="auto"/>
        <w:ind w:firstLine="643" w:firstLineChars="200"/>
        <w:outlineLvl w:val="0"/>
        <w:rPr>
          <w:rFonts w:ascii="楷体_GB2312" w:hAnsi="仿宋" w:eastAsia="楷体_GB2312" w:cs="仿宋"/>
          <w:b/>
          <w:bCs/>
          <w:sz w:val="32"/>
          <w:szCs w:val="32"/>
        </w:rPr>
      </w:pPr>
      <w:r>
        <w:rPr>
          <w:rFonts w:hint="eastAsia" w:ascii="楷体_GB2312" w:hAnsi="仿宋" w:eastAsia="楷体_GB2312" w:cs="仿宋"/>
          <w:b/>
          <w:bCs/>
          <w:sz w:val="32"/>
          <w:szCs w:val="32"/>
        </w:rPr>
        <w:t>（三）报名时应提交的文件和材料</w:t>
      </w:r>
    </w:p>
    <w:p>
      <w:pPr>
        <w:pStyle w:val="5"/>
        <w:ind w:firstLine="640" w:firstLineChars="200"/>
        <w:rPr>
          <w:rFonts w:ascii="仿宋_GB2312" w:eastAsia="仿宋_GB2312"/>
          <w:sz w:val="32"/>
          <w:szCs w:val="32"/>
        </w:rPr>
      </w:pPr>
      <w:r>
        <w:rPr>
          <w:rFonts w:hint="eastAsia" w:ascii="仿宋_GB2312" w:eastAsia="仿宋_GB2312"/>
          <w:sz w:val="32"/>
          <w:szCs w:val="32"/>
        </w:rPr>
        <w:t>1.单位介绍信或授权委托书原件、单位法定代表人身份证复印件、被授权人身份证复印件；</w:t>
      </w:r>
    </w:p>
    <w:p>
      <w:pPr>
        <w:pStyle w:val="5"/>
        <w:ind w:firstLine="640" w:firstLineChars="200"/>
        <w:rPr>
          <w:rFonts w:ascii="仿宋_GB2312" w:eastAsia="仿宋_GB2312"/>
          <w:sz w:val="32"/>
          <w:szCs w:val="32"/>
        </w:rPr>
      </w:pPr>
      <w:r>
        <w:rPr>
          <w:rFonts w:hint="eastAsia" w:ascii="仿宋_GB2312" w:eastAsia="仿宋_GB2312"/>
          <w:sz w:val="32"/>
          <w:szCs w:val="32"/>
        </w:rPr>
        <w:t>2.单位营业执照副本复印件、</w:t>
      </w:r>
      <w:r>
        <w:rPr>
          <w:rFonts w:hint="eastAsia" w:ascii="仿宋_GB2312" w:eastAsia="仿宋_GB2312"/>
          <w:sz w:val="32"/>
          <w:szCs w:val="32"/>
          <w:lang w:eastAsia="zh-CN"/>
        </w:rPr>
        <w:t>上一</w:t>
      </w:r>
      <w:r>
        <w:rPr>
          <w:rFonts w:hint="eastAsia" w:ascii="仿宋_GB2312" w:hAnsi="仿宋" w:eastAsia="仿宋_GB2312" w:cs="仿宋"/>
          <w:sz w:val="32"/>
          <w:szCs w:val="32"/>
          <w:lang w:eastAsia="zh-CN"/>
        </w:rPr>
        <w:t>年度财</w:t>
      </w:r>
      <w:r>
        <w:rPr>
          <w:rFonts w:hint="eastAsia" w:ascii="仿宋_GB2312" w:hAnsi="仿宋" w:eastAsia="仿宋_GB2312" w:cs="仿宋"/>
          <w:sz w:val="32"/>
          <w:szCs w:val="32"/>
        </w:rPr>
        <w:t>务报告</w:t>
      </w:r>
      <w:r>
        <w:rPr>
          <w:rFonts w:hint="eastAsia" w:ascii="仿宋_GB2312" w:eastAsia="仿宋_GB2312"/>
          <w:sz w:val="32"/>
          <w:szCs w:val="32"/>
        </w:rPr>
        <w:t>；</w:t>
      </w:r>
    </w:p>
    <w:p>
      <w:pPr>
        <w:spacing w:line="576"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3.提交《投资申请书》、《投资报名表》。</w:t>
      </w:r>
    </w:p>
    <w:p>
      <w:pPr>
        <w:pStyle w:val="5"/>
        <w:ind w:firstLine="640" w:firstLineChars="200"/>
        <w:rPr>
          <w:rFonts w:ascii="仿宋_GB2312" w:eastAsia="仿宋_GB2312"/>
          <w:sz w:val="32"/>
          <w:szCs w:val="32"/>
        </w:rPr>
      </w:pPr>
      <w:r>
        <w:rPr>
          <w:rFonts w:hint="eastAsia" w:ascii="仿宋_GB2312" w:eastAsia="仿宋_GB2312"/>
          <w:sz w:val="32"/>
          <w:szCs w:val="32"/>
        </w:rPr>
        <w:t>以上材料为复印件的需加单位公章。</w:t>
      </w:r>
    </w:p>
    <w:p>
      <w:pPr>
        <w:spacing w:line="360" w:lineRule="auto"/>
        <w:ind w:firstLine="643" w:firstLineChars="200"/>
        <w:outlineLvl w:val="0"/>
        <w:rPr>
          <w:rFonts w:ascii="楷体_GB2312" w:hAnsi="仿宋" w:eastAsia="楷体_GB2312" w:cs="仿宋"/>
          <w:b/>
          <w:bCs/>
          <w:sz w:val="32"/>
          <w:szCs w:val="32"/>
        </w:rPr>
      </w:pPr>
      <w:r>
        <w:rPr>
          <w:rFonts w:hint="eastAsia" w:ascii="楷体_GB2312" w:hAnsi="仿宋" w:eastAsia="楷体_GB2312" w:cs="仿宋"/>
          <w:b/>
          <w:bCs/>
          <w:sz w:val="32"/>
          <w:szCs w:val="32"/>
        </w:rPr>
        <w:t>（四）项目考察</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投资申请人如需考察九寨沟县2017年国家级电子商务进农村综合示范县项目相关情况，请自行前往九寨沟县考察，招商人不再另行组织。</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七、专家评审时间、地点</w:t>
      </w:r>
    </w:p>
    <w:p>
      <w:pPr>
        <w:spacing w:line="576" w:lineRule="exact"/>
        <w:rPr>
          <w:rFonts w:ascii="仿宋_GB2312" w:hAnsi="楷体" w:eastAsia="仿宋_GB2312" w:cs="Times New Roman"/>
          <w:b/>
          <w:bCs/>
          <w:sz w:val="32"/>
          <w:szCs w:val="32"/>
        </w:rPr>
      </w:pPr>
      <w:r>
        <w:rPr>
          <w:rFonts w:hint="eastAsia" w:ascii="仿宋_GB2312" w:hAnsi="仿宋_GB2312" w:eastAsia="仿宋_GB2312" w:cs="仿宋_GB2312"/>
          <w:sz w:val="32"/>
          <w:szCs w:val="32"/>
        </w:rPr>
        <w:t xml:space="preserve"> </w:t>
      </w:r>
      <w:r>
        <w:rPr>
          <w:rFonts w:hint="eastAsia" w:ascii="仿宋_GB2312" w:hAnsi="楷体" w:eastAsia="仿宋_GB2312" w:cs="楷体"/>
          <w:b/>
          <w:bCs/>
          <w:sz w:val="32"/>
          <w:szCs w:val="32"/>
        </w:rPr>
        <w:t xml:space="preserve">   专家评审时间、地点：</w:t>
      </w:r>
      <w:r>
        <w:rPr>
          <w:rFonts w:hint="eastAsia" w:ascii="仿宋_GB2312" w:hAnsi="仿宋_GB2312" w:eastAsia="仿宋_GB2312" w:cs="仿宋_GB2312"/>
          <w:sz w:val="32"/>
          <w:szCs w:val="32"/>
        </w:rPr>
        <w:t>另行通知</w:t>
      </w:r>
    </w:p>
    <w:p>
      <w:pPr>
        <w:spacing w:line="576" w:lineRule="exact"/>
        <w:rPr>
          <w:rFonts w:ascii="黑体" w:hAnsi="黑体" w:eastAsia="黑体" w:cs="Times New Roman"/>
          <w:b/>
          <w:bCs/>
          <w:sz w:val="32"/>
          <w:szCs w:val="32"/>
        </w:rPr>
      </w:pPr>
      <w:r>
        <w:rPr>
          <w:rFonts w:hint="eastAsia" w:ascii="仿宋_GB2312" w:hAnsi="仿宋" w:eastAsia="仿宋_GB2312" w:cs="仿宋"/>
          <w:sz w:val="32"/>
          <w:szCs w:val="32"/>
        </w:rPr>
        <w:t xml:space="preserve">  </w:t>
      </w:r>
      <w:r>
        <w:rPr>
          <w:rFonts w:hint="eastAsia" w:ascii="黑体" w:hAnsi="黑体" w:eastAsia="黑体" w:cs="仿宋"/>
          <w:sz w:val="32"/>
          <w:szCs w:val="32"/>
        </w:rPr>
        <w:t xml:space="preserve"> </w:t>
      </w:r>
      <w:r>
        <w:rPr>
          <w:rFonts w:hint="eastAsia" w:ascii="黑体" w:hAnsi="黑体" w:eastAsia="黑体" w:cs="黑体"/>
          <w:sz w:val="32"/>
          <w:szCs w:val="32"/>
        </w:rPr>
        <w:t xml:space="preserve"> 八、评选标准和办法</w:t>
      </w:r>
    </w:p>
    <w:p>
      <w:pPr>
        <w:spacing w:line="360" w:lineRule="auto"/>
        <w:rPr>
          <w:rFonts w:ascii="楷体_GB2312" w:hAnsi="仿宋_GB2312" w:eastAsia="楷体_GB2312" w:cs="Times New Roman"/>
          <w:b/>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sz w:val="32"/>
          <w:szCs w:val="32"/>
        </w:rPr>
        <w:t>（一）专家评审小组采用综合评分法确定结果。</w:t>
      </w:r>
    </w:p>
    <w:p>
      <w:pPr>
        <w:spacing w:line="360" w:lineRule="auto"/>
        <w:rPr>
          <w:rFonts w:ascii="楷体_GB2312" w:hAnsi="仿宋_GB2312" w:eastAsia="楷体_GB2312" w:cs="Times New Roman"/>
          <w:b/>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sz w:val="32"/>
          <w:szCs w:val="32"/>
        </w:rPr>
        <w:t>（二 ）评分办法：</w:t>
      </w:r>
    </w:p>
    <w:p>
      <w:pPr>
        <w:spacing w:line="360" w:lineRule="auto"/>
        <w:rPr>
          <w:rFonts w:ascii="仿宋_GB2312" w:hAnsi="仿宋_GB2312" w:eastAsia="仿宋_GB2312" w:cs="Times New Roman"/>
          <w:sz w:val="32"/>
          <w:szCs w:val="32"/>
        </w:rPr>
      </w:pPr>
      <w:r>
        <w:rPr>
          <w:rFonts w:hint="eastAsia" w:ascii="仿宋_GB2312" w:hAnsi="仿宋_GB2312" w:eastAsia="仿宋_GB2312" w:cs="仿宋_GB2312"/>
          <w:sz w:val="32"/>
          <w:szCs w:val="32"/>
        </w:rPr>
        <w:t xml:space="preserve">    1.评审组采取审查资料、实施方案和听取现场陈述评分的方式进行。具体分值如下表，评分时须保留小数点后两位有效数字。</w:t>
      </w:r>
    </w:p>
    <w:p>
      <w:pPr>
        <w:spacing w:line="360" w:lineRule="auto"/>
        <w:rPr>
          <w:rFonts w:ascii="仿宋_GB2312" w:hAnsi="仿宋_GB2312" w:eastAsia="仿宋_GB2312" w:cs="Times New Roman"/>
          <w:sz w:val="32"/>
          <w:szCs w:val="32"/>
        </w:rPr>
      </w:pPr>
      <w:r>
        <w:rPr>
          <w:rFonts w:hint="eastAsia" w:ascii="仿宋_GB2312" w:hAnsi="仿宋_GB2312" w:eastAsia="仿宋_GB2312" w:cs="仿宋_GB2312"/>
          <w:sz w:val="32"/>
          <w:szCs w:val="32"/>
        </w:rPr>
        <w:t xml:space="preserve">    2.计分方式。以评审组5名成员评分结果的算术平均值为该申请人的最终得分。</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3.候选人确定。按照专家评审组评分结果由高到低排序，算术平均分得分排在前三名的均为候选人。</w:t>
      </w:r>
    </w:p>
    <w:p>
      <w:pPr>
        <w:spacing w:line="360" w:lineRule="auto"/>
        <w:rPr>
          <w:rFonts w:hint="eastAsia" w:ascii="仿宋_GB2312" w:eastAsia="仿宋_GB2312" w:cs="仿宋_GB2312"/>
          <w:sz w:val="32"/>
          <w:szCs w:val="32"/>
        </w:rPr>
      </w:pPr>
      <w:r>
        <w:rPr>
          <w:rFonts w:hint="eastAsia" w:ascii="仿宋_GB2312" w:eastAsia="仿宋_GB2312" w:cs="仿宋_GB2312"/>
          <w:sz w:val="32"/>
          <w:szCs w:val="32"/>
        </w:rPr>
        <w:t>评分细则如表：</w:t>
      </w:r>
    </w:p>
    <w:p>
      <w:pPr>
        <w:spacing w:line="576" w:lineRule="exact"/>
        <w:ind w:firstLine="1285" w:firstLineChars="4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九寨沟县</w:t>
      </w:r>
      <w:r>
        <w:rPr>
          <w:rFonts w:ascii="仿宋_GB2312" w:hAnsi="仿宋_GB2312" w:eastAsia="仿宋_GB2312" w:cs="仿宋_GB2312"/>
          <w:b/>
          <w:bCs/>
          <w:sz w:val="32"/>
          <w:szCs w:val="32"/>
        </w:rPr>
        <w:t>2017</w:t>
      </w:r>
      <w:r>
        <w:rPr>
          <w:rFonts w:hint="eastAsia" w:ascii="仿宋_GB2312" w:hAnsi="仿宋_GB2312" w:eastAsia="仿宋_GB2312" w:cs="仿宋_GB2312"/>
          <w:b/>
          <w:bCs/>
          <w:sz w:val="32"/>
          <w:szCs w:val="32"/>
        </w:rPr>
        <w:t>年国家级电子商务进农村综合</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示范县项目专家评审评分表（农产品上行体系建设）</w:t>
      </w:r>
    </w:p>
    <w:tbl>
      <w:tblPr>
        <w:tblStyle w:val="12"/>
        <w:tblW w:w="8522" w:type="dxa"/>
        <w:tblInd w:w="0" w:type="dxa"/>
        <w:tblLayout w:type="fixed"/>
        <w:tblCellMar>
          <w:top w:w="0" w:type="dxa"/>
          <w:left w:w="108" w:type="dxa"/>
          <w:bottom w:w="0" w:type="dxa"/>
          <w:right w:w="108" w:type="dxa"/>
        </w:tblCellMar>
      </w:tblPr>
      <w:tblGrid>
        <w:gridCol w:w="817"/>
        <w:gridCol w:w="666"/>
        <w:gridCol w:w="1227"/>
        <w:gridCol w:w="3922"/>
        <w:gridCol w:w="665"/>
        <w:gridCol w:w="1225"/>
      </w:tblGrid>
      <w:tr>
        <w:tblPrEx>
          <w:tblLayout w:type="fixed"/>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12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w:t>
            </w:r>
          </w:p>
        </w:tc>
        <w:tc>
          <w:tcPr>
            <w:tcW w:w="3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评分标准</w:t>
            </w:r>
          </w:p>
        </w:tc>
        <w:tc>
          <w:tcPr>
            <w:tcW w:w="6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分值</w:t>
            </w:r>
          </w:p>
        </w:tc>
        <w:tc>
          <w:tcPr>
            <w:tcW w:w="12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r>
        <w:tblPrEx>
          <w:tblLayout w:type="fixed"/>
          <w:tblCellMar>
            <w:top w:w="0" w:type="dxa"/>
            <w:left w:w="108" w:type="dxa"/>
            <w:bottom w:w="0" w:type="dxa"/>
            <w:right w:w="108" w:type="dxa"/>
          </w:tblCellMar>
        </w:tblPrEx>
        <w:trPr>
          <w:trHeight w:val="570" w:hRule="atLeast"/>
        </w:trPr>
        <w:tc>
          <w:tcPr>
            <w:tcW w:w="817" w:type="dxa"/>
            <w:vMerge w:val="restart"/>
            <w:tcBorders>
              <w:top w:val="nil"/>
              <w:left w:val="single" w:color="auto" w:sz="4" w:space="0"/>
              <w:right w:val="single" w:color="auto" w:sz="4" w:space="0"/>
            </w:tcBorders>
            <w:shd w:val="clear" w:color="auto" w:fill="auto"/>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基础分（100分）</w:t>
            </w:r>
          </w:p>
        </w:tc>
        <w:tc>
          <w:tcPr>
            <w:tcW w:w="666" w:type="dxa"/>
            <w:vMerge w:val="restart"/>
            <w:tcBorders>
              <w:top w:val="nil"/>
              <w:left w:val="single" w:color="auto" w:sz="4" w:space="0"/>
              <w:right w:val="single" w:color="auto" w:sz="4" w:space="0"/>
            </w:tcBorders>
            <w:shd w:val="clear" w:color="auto" w:fill="auto"/>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27" w:type="dxa"/>
            <w:vMerge w:val="restart"/>
            <w:tcBorders>
              <w:top w:val="nil"/>
              <w:left w:val="single" w:color="auto" w:sz="4" w:space="0"/>
              <w:right w:val="single" w:color="auto" w:sz="4" w:space="0"/>
            </w:tcBorders>
            <w:shd w:val="clear" w:color="auto" w:fill="auto"/>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投资申请人业绩和综合实力（40）</w:t>
            </w: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企业注册资本达到1500万元及以上得3分，注册资本达到1000万元以上得2分，注册资本500万元及以上得1分。</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570" w:hRule="atLeast"/>
        </w:trPr>
        <w:tc>
          <w:tcPr>
            <w:tcW w:w="817" w:type="dxa"/>
            <w:vMerge w:val="continue"/>
            <w:tcBorders>
              <w:left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666" w:type="dxa"/>
            <w:vMerge w:val="continue"/>
            <w:tcBorders>
              <w:left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1227" w:type="dxa"/>
            <w:vMerge w:val="continue"/>
            <w:tcBorders>
              <w:left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企业自筹资金满足招商文件要求得基础分2分，企业自筹报价每增加100万加1分，最多加5分。投资人增加的自筹资金部分以100万元为加分的记分单位，不足100万元不加分。</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1351"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投资申请人具有完备的电子商务销售渠道，优秀的得8分，良好的得5分，一般的得2分，较差的得1分。</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需提供相关证明文件，未提供者不得分。</w:t>
            </w:r>
          </w:p>
        </w:tc>
      </w:tr>
      <w:tr>
        <w:tblPrEx>
          <w:tblLayout w:type="fixed"/>
          <w:tblCellMar>
            <w:top w:w="0" w:type="dxa"/>
            <w:left w:w="108" w:type="dxa"/>
            <w:bottom w:w="0" w:type="dxa"/>
            <w:right w:w="108" w:type="dxa"/>
          </w:tblCellMar>
        </w:tblPrEx>
        <w:trPr>
          <w:trHeight w:val="570"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投资申请人具有农产品线上线下结合的成功销售案例，每个案例得1分，本项最多得6分。</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需提供相关证明文件，未提供者不得分。</w:t>
            </w:r>
          </w:p>
        </w:tc>
      </w:tr>
      <w:tr>
        <w:tblPrEx>
          <w:tblLayout w:type="fixed"/>
          <w:tblCellMar>
            <w:top w:w="0" w:type="dxa"/>
            <w:left w:w="108" w:type="dxa"/>
            <w:bottom w:w="0" w:type="dxa"/>
            <w:right w:w="108" w:type="dxa"/>
          </w:tblCellMar>
        </w:tblPrEx>
        <w:trPr>
          <w:trHeight w:val="1433"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rPr>
                <w:rFonts w:hint="eastAsia" w:eastAsia="仿宋_GB2312"/>
                <w:lang w:val="en-US" w:eastAsia="zh-CN"/>
              </w:rPr>
            </w:pPr>
            <w:r>
              <w:rPr>
                <w:rFonts w:hint="eastAsia" w:ascii="仿宋_GB2312" w:hAnsi="仿宋_GB2312" w:eastAsia="仿宋_GB2312" w:cs="仿宋_GB2312"/>
                <w:sz w:val="24"/>
                <w:szCs w:val="24"/>
              </w:rPr>
              <w:t>投资申请人有国内农村电商方面的业绩</w:t>
            </w:r>
            <w:r>
              <w:rPr>
                <w:rFonts w:hint="eastAsia" w:ascii="仿宋_GB2312" w:hAnsi="仿宋_GB2312" w:eastAsia="仿宋_GB2312" w:cs="仿宋_GB2312"/>
                <w:sz w:val="24"/>
                <w:szCs w:val="24"/>
                <w:lang w:eastAsia="zh-CN"/>
              </w:rPr>
              <w:t>。</w:t>
            </w:r>
          </w:p>
          <w:p>
            <w:pPr>
              <w:widowControl/>
              <w:rPr>
                <w:rFonts w:ascii="仿宋_GB2312" w:hAnsi="仿宋_GB2312" w:eastAsia="仿宋_GB2312" w:cs="仿宋_GB2312"/>
                <w:sz w:val="24"/>
                <w:szCs w:val="24"/>
              </w:rPr>
            </w:pP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需提供相关证明文件，未提供者不得分。</w:t>
            </w:r>
          </w:p>
        </w:tc>
      </w:tr>
      <w:tr>
        <w:tblPrEx>
          <w:tblLayout w:type="fixed"/>
          <w:tblCellMar>
            <w:top w:w="0" w:type="dxa"/>
            <w:left w:w="108" w:type="dxa"/>
            <w:bottom w:w="0" w:type="dxa"/>
            <w:right w:w="108" w:type="dxa"/>
          </w:tblCellMar>
        </w:tblPrEx>
        <w:trPr>
          <w:trHeight w:val="1335"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投资申请人具有第三方电商平台店铺运营经验的</w:t>
            </w:r>
            <w:r>
              <w:rPr>
                <w:rFonts w:hint="eastAsia" w:ascii="仿宋_GB2312" w:hAnsi="仿宋_GB2312" w:eastAsia="仿宋_GB2312" w:cs="仿宋_GB2312"/>
                <w:sz w:val="24"/>
                <w:szCs w:val="24"/>
                <w:lang w:eastAsia="zh-CN"/>
              </w:rPr>
              <w:t>，优秀得</w:t>
            </w:r>
            <w:r>
              <w:rPr>
                <w:rFonts w:hint="eastAsia" w:ascii="仿宋_GB2312" w:hAnsi="仿宋_GB2312" w:eastAsia="仿宋_GB2312" w:cs="仿宋_GB2312"/>
                <w:sz w:val="24"/>
                <w:szCs w:val="24"/>
                <w:lang w:val="en-US" w:eastAsia="zh-CN"/>
              </w:rPr>
              <w:t>6分。良好得4分，一般</w:t>
            </w:r>
            <w:r>
              <w:rPr>
                <w:rFonts w:hint="eastAsia" w:ascii="仿宋_GB2312" w:hAnsi="仿宋_GB2312" w:eastAsia="仿宋_GB2312" w:cs="仿宋_GB2312"/>
                <w:sz w:val="24"/>
                <w:szCs w:val="24"/>
              </w:rPr>
              <w:t>得2分。</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需提供相关证明文件，未提供者不得分。</w:t>
            </w:r>
          </w:p>
        </w:tc>
      </w:tr>
      <w:tr>
        <w:tblPrEx>
          <w:tblLayout w:type="fixed"/>
          <w:tblCellMar>
            <w:top w:w="0" w:type="dxa"/>
            <w:left w:w="108" w:type="dxa"/>
            <w:bottom w:w="0" w:type="dxa"/>
            <w:right w:w="108" w:type="dxa"/>
          </w:tblCellMar>
        </w:tblPrEx>
        <w:trPr>
          <w:trHeight w:val="1726" w:hRule="atLeast"/>
        </w:trPr>
        <w:tc>
          <w:tcPr>
            <w:tcW w:w="817"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优秀</w:t>
            </w:r>
          </w:p>
        </w:tc>
        <w:tc>
          <w:tcPr>
            <w:tcW w:w="666"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投资申请人获得省级及以上商务或农业部门电子商务示范企业称号（或同等级先进荣誉）的，每个得2分，最多得6分</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需提供相关证明文件，未提供者不得分。</w:t>
            </w:r>
          </w:p>
        </w:tc>
      </w:tr>
      <w:tr>
        <w:tblPrEx>
          <w:tblLayout w:type="fixed"/>
          <w:tblCellMar>
            <w:top w:w="0" w:type="dxa"/>
            <w:left w:w="108" w:type="dxa"/>
            <w:bottom w:w="0" w:type="dxa"/>
            <w:right w:w="108" w:type="dxa"/>
          </w:tblCellMar>
        </w:tblPrEx>
        <w:trPr>
          <w:trHeight w:val="699"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项目实施方案及效益评价（50分）</w:t>
            </w: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内容完整，思路清晰，符合《九寨沟县2017年国家级电子商务进农村示范县项目实施方案》及招商文件相关要求，可操作性强。</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570"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结合九寨沟县实际，提出完善的农产品上行细化实施方案，方案具有可操作性。</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结合九寨沟县实际，</w:t>
            </w:r>
            <w:r>
              <w:rPr>
                <w:rFonts w:hint="eastAsia" w:ascii="仿宋_GB2312" w:hAnsi="仿宋_GB2312" w:eastAsia="仿宋_GB2312" w:cs="仿宋_GB2312"/>
                <w:kern w:val="0"/>
                <w:sz w:val="24"/>
                <w:szCs w:val="24"/>
                <w:lang w:val="en-US" w:eastAsia="zh-CN"/>
              </w:rPr>
              <w:t>与专业的产品质量追溯体系和电商标准体系单位或企业合作，</w:t>
            </w:r>
            <w:r>
              <w:rPr>
                <w:rFonts w:hint="eastAsia" w:ascii="仿宋_GB2312" w:hAnsi="仿宋_GB2312" w:eastAsia="仿宋_GB2312" w:cs="仿宋_GB2312"/>
                <w:kern w:val="0"/>
                <w:sz w:val="24"/>
                <w:szCs w:val="24"/>
              </w:rPr>
              <w:t>提出完善的产品质量追溯体系和电商标准体系建设方案</w:t>
            </w:r>
            <w:r>
              <w:rPr>
                <w:rFonts w:hint="eastAsia" w:ascii="仿宋_GB2312" w:hAnsi="仿宋_GB2312" w:eastAsia="仿宋_GB2312" w:cs="仿宋_GB2312"/>
                <w:kern w:val="0"/>
                <w:sz w:val="24"/>
                <w:szCs w:val="24"/>
                <w:lang w:eastAsia="zh-CN"/>
              </w:rPr>
              <w:t>。</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570"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结合九寨沟县实际，提出完善的农产品、民俗产品、工业品、电商品牌打造方案，并与电商精准扶贫相结合。</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实施内容有明确的实施和完成时间节点。</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有明确的10人以上的项目实施运营团队和明确的人员分工。</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资金分配计划科学合理，符合相关政策规定。</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570"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项目有后期运营和以电商带动九寨沟</w:t>
            </w: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kern w:val="0"/>
                <w:sz w:val="24"/>
                <w:szCs w:val="24"/>
              </w:rPr>
              <w:t>农村经济可持续性发展计划及手段。</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文件及现场陈述（10分）</w:t>
            </w: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文件制作规范，编制完整、详细、清晰。</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570" w:hRule="atLeast"/>
        </w:trPr>
        <w:tc>
          <w:tcPr>
            <w:tcW w:w="8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负责人汇报时思路清晰，言语流畅，时间控制在30分钟内。</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对评审小组临时提出的相关问题进行快速有效的解答。</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570" w:hRule="atLeast"/>
        </w:trPr>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加分项（10分）</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2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加分项（10分）</w:t>
            </w:r>
          </w:p>
        </w:tc>
        <w:tc>
          <w:tcPr>
            <w:tcW w:w="3922"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投资申请人</w:t>
            </w:r>
            <w:r>
              <w:rPr>
                <w:rFonts w:hint="eastAsia" w:ascii="仿宋_GB2312" w:hAnsi="仿宋_GB2312" w:eastAsia="仿宋_GB2312" w:cs="仿宋_GB2312"/>
                <w:kern w:val="0"/>
                <w:sz w:val="24"/>
                <w:szCs w:val="24"/>
              </w:rPr>
              <w:t>为（或联合体成员中</w:t>
            </w:r>
            <w:r>
              <w:rPr>
                <w:rFonts w:hint="eastAsia" w:ascii="仿宋_GB2312" w:hAnsi="仿宋_GB2312" w:eastAsia="仿宋_GB2312" w:cs="仿宋_GB2312"/>
                <w:kern w:val="0"/>
                <w:sz w:val="24"/>
                <w:szCs w:val="24"/>
                <w:lang w:eastAsia="zh-CN"/>
              </w:rPr>
              <w:t>有</w:t>
            </w:r>
            <w:r>
              <w:rPr>
                <w:rFonts w:hint="eastAsia" w:ascii="仿宋_GB2312" w:hAnsi="仿宋_GB2312" w:eastAsia="仿宋_GB2312" w:cs="仿宋_GB2312"/>
                <w:kern w:val="0"/>
                <w:sz w:val="24"/>
                <w:szCs w:val="24"/>
              </w:rPr>
              <w:t>）国资企业的。</w:t>
            </w:r>
          </w:p>
        </w:tc>
        <w:tc>
          <w:tcPr>
            <w:tcW w:w="6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25"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需提供相应证照复印件。</w:t>
            </w:r>
          </w:p>
        </w:tc>
      </w:tr>
      <w:tr>
        <w:tblPrEx>
          <w:tblLayout w:type="fixed"/>
          <w:tblCellMar>
            <w:top w:w="0" w:type="dxa"/>
            <w:left w:w="108" w:type="dxa"/>
            <w:bottom w:w="0" w:type="dxa"/>
            <w:right w:w="108" w:type="dxa"/>
          </w:tblCellMar>
        </w:tblPrEx>
        <w:trPr>
          <w:trHeight w:val="57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投资申请人</w:t>
            </w:r>
            <w:r>
              <w:rPr>
                <w:rFonts w:hint="eastAsia" w:ascii="仿宋_GB2312" w:hAnsi="仿宋_GB2312" w:eastAsia="仿宋_GB2312" w:cs="仿宋_GB2312"/>
                <w:kern w:val="0"/>
                <w:sz w:val="24"/>
                <w:szCs w:val="24"/>
              </w:rPr>
              <w:t>在九寨沟县内注册企业，具有独立法人资格，从事电子商务业务。</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28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p>
        </w:tc>
        <w:tc>
          <w:tcPr>
            <w:tcW w:w="3922"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评审小组认为可以为九寨沟带来其它附加价值的。</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25"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bl>
    <w:p>
      <w:pPr>
        <w:rPr>
          <w:rFonts w:ascii="仿宋_GB2312" w:hAnsi="仿宋_GB2312" w:eastAsia="仿宋_GB2312" w:cs="仿宋_GB2312"/>
          <w:sz w:val="24"/>
          <w:szCs w:val="24"/>
        </w:rPr>
      </w:pPr>
    </w:p>
    <w:p>
      <w:pPr>
        <w:spacing w:line="360" w:lineRule="auto"/>
        <w:ind w:firstLine="640"/>
        <w:rPr>
          <w:rFonts w:hint="eastAsia" w:ascii="仿宋_GB2312" w:hAnsi="仿宋_GB2312" w:eastAsia="仿宋_GB2312" w:cs="仿宋_GB2312"/>
          <w:b/>
          <w:bCs/>
          <w:sz w:val="32"/>
          <w:szCs w:val="32"/>
        </w:rPr>
      </w:pPr>
    </w:p>
    <w:p>
      <w:pPr>
        <w:spacing w:line="360" w:lineRule="auto"/>
        <w:ind w:firstLine="640"/>
        <w:rPr>
          <w:rFonts w:hint="eastAsia" w:ascii="仿宋_GB2312" w:hAnsi="仿宋_GB2312" w:eastAsia="仿宋_GB2312" w:cs="仿宋_GB2312"/>
          <w:b/>
          <w:bCs/>
          <w:sz w:val="32"/>
          <w:szCs w:val="32"/>
        </w:rPr>
      </w:pPr>
    </w:p>
    <w:p>
      <w:pPr>
        <w:spacing w:line="360" w:lineRule="auto"/>
        <w:ind w:firstLine="1298" w:firstLineChars="404"/>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九寨沟县</w:t>
      </w:r>
      <w:r>
        <w:rPr>
          <w:rFonts w:ascii="仿宋_GB2312" w:hAnsi="仿宋_GB2312" w:eastAsia="仿宋_GB2312" w:cs="仿宋_GB2312"/>
          <w:b/>
          <w:bCs/>
          <w:sz w:val="32"/>
          <w:szCs w:val="32"/>
        </w:rPr>
        <w:t>2017</w:t>
      </w:r>
      <w:r>
        <w:rPr>
          <w:rFonts w:hint="eastAsia" w:ascii="仿宋_GB2312" w:hAnsi="仿宋_GB2312" w:eastAsia="仿宋_GB2312" w:cs="仿宋_GB2312"/>
          <w:b/>
          <w:bCs/>
          <w:sz w:val="32"/>
          <w:szCs w:val="32"/>
        </w:rPr>
        <w:t>年国家级电子商务进农村</w:t>
      </w:r>
    </w:p>
    <w:p>
      <w:pPr>
        <w:spacing w:line="576" w:lineRule="exact"/>
        <w:ind w:left="2393" w:hanging="2393" w:hangingChars="745"/>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综合示范县项目专家评审评分表（电商公共服务体系建设）</w:t>
      </w:r>
    </w:p>
    <w:tbl>
      <w:tblPr>
        <w:tblStyle w:val="12"/>
        <w:tblW w:w="8600" w:type="dxa"/>
        <w:tblInd w:w="0" w:type="dxa"/>
        <w:tblLayout w:type="fixed"/>
        <w:tblCellMar>
          <w:top w:w="0" w:type="dxa"/>
          <w:left w:w="108" w:type="dxa"/>
          <w:bottom w:w="0" w:type="dxa"/>
          <w:right w:w="108" w:type="dxa"/>
        </w:tblCellMar>
      </w:tblPr>
      <w:tblGrid>
        <w:gridCol w:w="824"/>
        <w:gridCol w:w="673"/>
        <w:gridCol w:w="1238"/>
        <w:gridCol w:w="3958"/>
        <w:gridCol w:w="671"/>
        <w:gridCol w:w="1236"/>
      </w:tblGrid>
      <w:tr>
        <w:tblPrEx>
          <w:tblLayout w:type="fixed"/>
          <w:tblCellMar>
            <w:top w:w="0" w:type="dxa"/>
            <w:left w:w="108" w:type="dxa"/>
            <w:bottom w:w="0" w:type="dxa"/>
            <w:right w:w="108" w:type="dxa"/>
          </w:tblCellMar>
        </w:tblPrEx>
        <w:trPr>
          <w:trHeight w:val="647" w:hRule="atLeast"/>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12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w:t>
            </w:r>
          </w:p>
        </w:tc>
        <w:tc>
          <w:tcPr>
            <w:tcW w:w="39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评分标准</w:t>
            </w:r>
          </w:p>
        </w:tc>
        <w:tc>
          <w:tcPr>
            <w:tcW w:w="6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分值</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r>
        <w:tblPrEx>
          <w:tblLayout w:type="fixed"/>
          <w:tblCellMar>
            <w:top w:w="0" w:type="dxa"/>
            <w:left w:w="108" w:type="dxa"/>
            <w:bottom w:w="0" w:type="dxa"/>
            <w:right w:w="108" w:type="dxa"/>
          </w:tblCellMar>
        </w:tblPrEx>
        <w:trPr>
          <w:trHeight w:val="1284" w:hRule="atLeast"/>
        </w:trPr>
        <w:tc>
          <w:tcPr>
            <w:tcW w:w="824" w:type="dxa"/>
            <w:vMerge w:val="restart"/>
            <w:tcBorders>
              <w:top w:val="nil"/>
              <w:left w:val="single" w:color="auto" w:sz="4" w:space="0"/>
              <w:right w:val="single" w:color="auto" w:sz="4" w:space="0"/>
            </w:tcBorders>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基础分（100分）</w:t>
            </w:r>
          </w:p>
        </w:tc>
        <w:tc>
          <w:tcPr>
            <w:tcW w:w="673" w:type="dxa"/>
            <w:vMerge w:val="restart"/>
            <w:tcBorders>
              <w:top w:val="nil"/>
              <w:left w:val="single" w:color="auto" w:sz="4" w:space="0"/>
              <w:right w:val="single" w:color="auto" w:sz="4" w:space="0"/>
            </w:tcBorders>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38" w:type="dxa"/>
            <w:vMerge w:val="restart"/>
            <w:tcBorders>
              <w:top w:val="nil"/>
              <w:left w:val="single" w:color="auto" w:sz="4" w:space="0"/>
              <w:right w:val="single" w:color="auto" w:sz="4" w:space="0"/>
            </w:tcBorders>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投资申请人业绩和综合实力（40）</w:t>
            </w: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sz w:val="24"/>
                <w:szCs w:val="24"/>
              </w:rPr>
              <w:t>企业注册资本达到1500万元及以上得3分，注册资本达到1000万元以上得2分，注册资本500万元及以上得1分。</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_GB2312" w:hAnsi="仿宋_GB2312" w:eastAsia="仿宋_GB2312" w:cs="仿宋_GB2312"/>
                <w:kern w:val="0"/>
                <w:sz w:val="24"/>
                <w:szCs w:val="24"/>
              </w:rPr>
              <w:t>3</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1921" w:hRule="atLeast"/>
        </w:trPr>
        <w:tc>
          <w:tcPr>
            <w:tcW w:w="824"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673"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1238"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sz w:val="24"/>
                <w:szCs w:val="24"/>
              </w:rPr>
              <w:t>企业自筹资金满足招商文件要求得基础分2分，企业自筹报价每增加100万加1分，最多加5分。投资人增加的自筹资金部分以100万元为加分的记分单位，不足100万元不加分。</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_GB2312" w:hAnsi="仿宋_GB2312" w:eastAsia="仿宋_GB2312" w:cs="仿宋_GB2312"/>
                <w:kern w:val="0"/>
                <w:sz w:val="24"/>
                <w:szCs w:val="24"/>
              </w:rPr>
              <w:t>7</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1602" w:hRule="atLeast"/>
        </w:trPr>
        <w:tc>
          <w:tcPr>
            <w:tcW w:w="8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673"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23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sz w:val="24"/>
                <w:szCs w:val="24"/>
              </w:rPr>
              <w:t>投资申请人具有完备的电子商务销售渠道，优秀的得8分，良好的得5分，一般的得2分，较差的得1分。</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_GB2312" w:hAnsi="仿宋_GB2312" w:eastAsia="仿宋_GB2312" w:cs="仿宋_GB2312"/>
                <w:kern w:val="0"/>
                <w:sz w:val="24"/>
                <w:szCs w:val="24"/>
              </w:rPr>
              <w:t>8</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kern w:val="0"/>
                <w:sz w:val="24"/>
                <w:szCs w:val="24"/>
              </w:rPr>
              <w:t>　需提供相关证明文件，未提供者不得分。</w:t>
            </w:r>
          </w:p>
        </w:tc>
      </w:tr>
      <w:tr>
        <w:tblPrEx>
          <w:tblLayout w:type="fixed"/>
          <w:tblCellMar>
            <w:top w:w="0" w:type="dxa"/>
            <w:left w:w="108" w:type="dxa"/>
            <w:bottom w:w="0" w:type="dxa"/>
            <w:right w:w="108" w:type="dxa"/>
          </w:tblCellMar>
        </w:tblPrEx>
        <w:trPr>
          <w:trHeight w:val="1602" w:hRule="atLeast"/>
        </w:trPr>
        <w:tc>
          <w:tcPr>
            <w:tcW w:w="8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673"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23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sz w:val="24"/>
                <w:szCs w:val="24"/>
              </w:rPr>
              <w:t>投资申请人具有农产品线上线下结合的成功销售案例，每个案例得1分，本项最多得6分。</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_GB2312" w:hAnsi="仿宋_GB2312" w:eastAsia="仿宋_GB2312" w:cs="仿宋_GB2312"/>
                <w:kern w:val="0"/>
                <w:sz w:val="24"/>
                <w:szCs w:val="24"/>
              </w:rPr>
              <w:t>6</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kern w:val="0"/>
                <w:sz w:val="24"/>
                <w:szCs w:val="24"/>
              </w:rPr>
              <w:t>需提供相关证明文件，未提供者不得分。</w:t>
            </w:r>
          </w:p>
        </w:tc>
      </w:tr>
      <w:tr>
        <w:tblPrEx>
          <w:tblLayout w:type="fixed"/>
          <w:tblCellMar>
            <w:top w:w="0" w:type="dxa"/>
            <w:left w:w="108" w:type="dxa"/>
            <w:bottom w:w="0" w:type="dxa"/>
            <w:right w:w="108" w:type="dxa"/>
          </w:tblCellMar>
        </w:tblPrEx>
        <w:trPr>
          <w:trHeight w:val="1602" w:hRule="atLeast"/>
        </w:trPr>
        <w:tc>
          <w:tcPr>
            <w:tcW w:w="8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673"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23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958" w:type="dxa"/>
            <w:tcBorders>
              <w:top w:val="nil"/>
              <w:left w:val="nil"/>
              <w:bottom w:val="single" w:color="auto" w:sz="4" w:space="0"/>
              <w:right w:val="single" w:color="auto" w:sz="4" w:space="0"/>
            </w:tcBorders>
            <w:shd w:val="clear" w:color="auto" w:fill="auto"/>
            <w:vAlign w:val="center"/>
          </w:tcPr>
          <w:p>
            <w:pPr>
              <w:rPr>
                <w:rFonts w:hint="eastAsia" w:eastAsia="仿宋_GB2312"/>
                <w:lang w:eastAsia="zh-CN"/>
              </w:rPr>
            </w:pPr>
            <w:r>
              <w:rPr>
                <w:rFonts w:hint="eastAsia" w:ascii="仿宋_GB2312" w:hAnsi="仿宋_GB2312" w:eastAsia="仿宋_GB2312" w:cs="仿宋_GB2312"/>
                <w:sz w:val="24"/>
                <w:szCs w:val="24"/>
              </w:rPr>
              <w:t>投资申请人有国内农村电商方面的业绩</w:t>
            </w:r>
            <w:r>
              <w:rPr>
                <w:rFonts w:hint="eastAsia" w:ascii="仿宋_GB2312" w:hAnsi="仿宋_GB2312" w:eastAsia="仿宋_GB2312" w:cs="仿宋_GB2312"/>
                <w:sz w:val="24"/>
                <w:szCs w:val="24"/>
                <w:lang w:eastAsia="zh-CN"/>
              </w:rPr>
              <w:t>。</w:t>
            </w:r>
          </w:p>
          <w:p>
            <w:pPr>
              <w:widowControl/>
              <w:rPr>
                <w:rFonts w:ascii="仿宋" w:hAnsi="仿宋" w:eastAsia="仿宋" w:cs="宋体"/>
                <w:color w:val="FF0000"/>
                <w:kern w:val="0"/>
                <w:sz w:val="24"/>
                <w:szCs w:val="24"/>
              </w:rPr>
            </w:pP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kern w:val="0"/>
                <w:sz w:val="24"/>
                <w:szCs w:val="24"/>
              </w:rPr>
              <w:t>需提供相关证明文件，未提供者不得分。</w:t>
            </w:r>
          </w:p>
        </w:tc>
      </w:tr>
      <w:tr>
        <w:tblPrEx>
          <w:tblLayout w:type="fixed"/>
          <w:tblCellMar>
            <w:top w:w="0" w:type="dxa"/>
            <w:left w:w="108" w:type="dxa"/>
            <w:bottom w:w="0" w:type="dxa"/>
            <w:right w:w="108" w:type="dxa"/>
          </w:tblCellMar>
        </w:tblPrEx>
        <w:trPr>
          <w:trHeight w:val="1602" w:hRule="atLeast"/>
        </w:trPr>
        <w:tc>
          <w:tcPr>
            <w:tcW w:w="8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673"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23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sz w:val="24"/>
                <w:szCs w:val="24"/>
              </w:rPr>
              <w:t>投资申请人具有第三方电商平台店铺运营经验的</w:t>
            </w:r>
            <w:r>
              <w:rPr>
                <w:rFonts w:hint="eastAsia" w:ascii="仿宋_GB2312" w:hAnsi="仿宋_GB2312" w:eastAsia="仿宋_GB2312" w:cs="仿宋_GB2312"/>
                <w:sz w:val="24"/>
                <w:szCs w:val="24"/>
                <w:lang w:eastAsia="zh-CN"/>
              </w:rPr>
              <w:t>，优秀得</w:t>
            </w:r>
            <w:r>
              <w:rPr>
                <w:rFonts w:hint="eastAsia" w:ascii="仿宋_GB2312" w:hAnsi="仿宋_GB2312" w:eastAsia="仿宋_GB2312" w:cs="仿宋_GB2312"/>
                <w:sz w:val="24"/>
                <w:szCs w:val="24"/>
                <w:lang w:val="en-US" w:eastAsia="zh-CN"/>
              </w:rPr>
              <w:t>6分。良好得4分，一般</w:t>
            </w:r>
            <w:r>
              <w:rPr>
                <w:rFonts w:hint="eastAsia" w:ascii="仿宋_GB2312" w:hAnsi="仿宋_GB2312" w:eastAsia="仿宋_GB2312" w:cs="仿宋_GB2312"/>
                <w:sz w:val="24"/>
                <w:szCs w:val="24"/>
              </w:rPr>
              <w:t>得2分。</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kern w:val="0"/>
                <w:sz w:val="24"/>
                <w:szCs w:val="24"/>
              </w:rPr>
              <w:t>需提供相关证明文件，未提供者不得分。</w:t>
            </w:r>
          </w:p>
        </w:tc>
      </w:tr>
      <w:tr>
        <w:tblPrEx>
          <w:tblLayout w:type="fixed"/>
          <w:tblCellMar>
            <w:top w:w="0" w:type="dxa"/>
            <w:left w:w="108" w:type="dxa"/>
            <w:bottom w:w="0" w:type="dxa"/>
            <w:right w:w="108" w:type="dxa"/>
          </w:tblCellMar>
        </w:tblPrEx>
        <w:trPr>
          <w:trHeight w:val="1602" w:hRule="atLeast"/>
        </w:trPr>
        <w:tc>
          <w:tcPr>
            <w:tcW w:w="8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673"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238"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sz w:val="24"/>
                <w:szCs w:val="24"/>
              </w:rPr>
              <w:t>投资申请人获得省级及以上商务或农业部门电子商务示范企业称号（或同等级先进荣誉）的，每个得2分，最多得6分</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_GB2312" w:hAnsi="仿宋_GB2312" w:eastAsia="仿宋_GB2312" w:cs="仿宋_GB2312"/>
                <w:kern w:val="0"/>
                <w:sz w:val="24"/>
                <w:szCs w:val="24"/>
              </w:rPr>
              <w:t>6</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4"/>
                <w:szCs w:val="24"/>
              </w:rPr>
            </w:pPr>
            <w:r>
              <w:rPr>
                <w:rFonts w:hint="eastAsia" w:ascii="仿宋_GB2312" w:hAnsi="仿宋_GB2312" w:eastAsia="仿宋_GB2312" w:cs="仿宋_GB2312"/>
                <w:kern w:val="0"/>
                <w:sz w:val="24"/>
                <w:szCs w:val="24"/>
              </w:rPr>
              <w:t>需提供相关证明文件，未提供者不得分。</w:t>
            </w:r>
          </w:p>
        </w:tc>
      </w:tr>
      <w:tr>
        <w:tblPrEx>
          <w:tblLayout w:type="fixed"/>
          <w:tblCellMar>
            <w:top w:w="0" w:type="dxa"/>
            <w:left w:w="108" w:type="dxa"/>
            <w:bottom w:w="0" w:type="dxa"/>
            <w:right w:w="108" w:type="dxa"/>
          </w:tblCellMar>
        </w:tblPrEx>
        <w:trPr>
          <w:trHeight w:val="965" w:hRule="atLeast"/>
        </w:trPr>
        <w:tc>
          <w:tcPr>
            <w:tcW w:w="824" w:type="dxa"/>
            <w:vMerge w:val="continue"/>
            <w:tcBorders>
              <w:left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38"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项目实施方案及效益评价（50分）</w:t>
            </w: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内容完整，思路清晰，符合《九寨沟县2017年国家级电子商务进农村示范县项目实施方案》及招商文件相关要求，可操作性强。</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Layout w:type="fixed"/>
          <w:tblCellMar>
            <w:top w:w="0" w:type="dxa"/>
            <w:left w:w="108" w:type="dxa"/>
            <w:bottom w:w="0" w:type="dxa"/>
            <w:right w:w="108" w:type="dxa"/>
          </w:tblCellMar>
        </w:tblPrEx>
        <w:trPr>
          <w:trHeight w:val="882" w:hRule="atLeast"/>
        </w:trPr>
        <w:tc>
          <w:tcPr>
            <w:tcW w:w="824" w:type="dxa"/>
            <w:vMerge w:val="continue"/>
            <w:tcBorders>
              <w:left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p>
        </w:tc>
        <w:tc>
          <w:tcPr>
            <w:tcW w:w="12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结合九寨沟实际，提出完善的电子商务公共服务体系建设方案。</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1602" w:hRule="atLeast"/>
        </w:trPr>
        <w:tc>
          <w:tcPr>
            <w:tcW w:w="824" w:type="dxa"/>
            <w:vMerge w:val="continue"/>
            <w:tcBorders>
              <w:left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1238"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企业具有农村电商县、乡、村三级物流配送经验，成效优秀得6分，良好得4分，一般得2分，无经验不得分。</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需提供相关证明文件，未提供者不得分</w:t>
            </w:r>
          </w:p>
        </w:tc>
      </w:tr>
      <w:tr>
        <w:tblPrEx>
          <w:tblLayout w:type="fixed"/>
          <w:tblCellMar>
            <w:top w:w="0" w:type="dxa"/>
            <w:left w:w="108" w:type="dxa"/>
            <w:bottom w:w="0" w:type="dxa"/>
            <w:right w:w="108" w:type="dxa"/>
          </w:tblCellMar>
        </w:tblPrEx>
        <w:trPr>
          <w:trHeight w:val="965" w:hRule="atLeast"/>
        </w:trPr>
        <w:tc>
          <w:tcPr>
            <w:tcW w:w="824" w:type="dxa"/>
            <w:vMerge w:val="continue"/>
            <w:tcBorders>
              <w:left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1238"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结合九寨沟县实际，提出完善、具有可操作性的县乡、村三级物流配送体系建设方案。</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Layout w:type="fixed"/>
          <w:tblCellMar>
            <w:top w:w="0" w:type="dxa"/>
            <w:left w:w="108" w:type="dxa"/>
            <w:bottom w:w="0" w:type="dxa"/>
            <w:right w:w="108" w:type="dxa"/>
          </w:tblCellMar>
        </w:tblPrEx>
        <w:trPr>
          <w:trHeight w:val="1602" w:hRule="atLeast"/>
        </w:trPr>
        <w:tc>
          <w:tcPr>
            <w:tcW w:w="824" w:type="dxa"/>
            <w:vMerge w:val="continue"/>
            <w:tcBorders>
              <w:left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1238"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具有农村电商培训业绩，业绩优秀得3分，良好得2分，一般得1分，无业绩不得分。</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需提供相关证明文件，未提供者不得分</w:t>
            </w:r>
          </w:p>
        </w:tc>
      </w:tr>
      <w:tr>
        <w:tblPrEx>
          <w:tblLayout w:type="fixed"/>
          <w:tblCellMar>
            <w:top w:w="0" w:type="dxa"/>
            <w:left w:w="108" w:type="dxa"/>
            <w:bottom w:w="0" w:type="dxa"/>
            <w:right w:w="108" w:type="dxa"/>
          </w:tblCellMar>
        </w:tblPrEx>
        <w:trPr>
          <w:trHeight w:val="647" w:hRule="atLeast"/>
        </w:trPr>
        <w:tc>
          <w:tcPr>
            <w:tcW w:w="824" w:type="dxa"/>
            <w:vMerge w:val="continue"/>
            <w:tcBorders>
              <w:left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1238"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实施内容有明确的实施和完成时间节点。</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Layout w:type="fixed"/>
          <w:tblCellMar>
            <w:top w:w="0" w:type="dxa"/>
            <w:left w:w="108" w:type="dxa"/>
            <w:bottom w:w="0" w:type="dxa"/>
            <w:right w:w="108" w:type="dxa"/>
          </w:tblCellMar>
        </w:tblPrEx>
        <w:trPr>
          <w:trHeight w:val="647" w:hRule="atLeast"/>
        </w:trPr>
        <w:tc>
          <w:tcPr>
            <w:tcW w:w="824" w:type="dxa"/>
            <w:vMerge w:val="continue"/>
            <w:tcBorders>
              <w:left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1238"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有明确的10人以上的项目实施运营团队和明确的人员分工。</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Layout w:type="fixed"/>
          <w:tblCellMar>
            <w:top w:w="0" w:type="dxa"/>
            <w:left w:w="108" w:type="dxa"/>
            <w:bottom w:w="0" w:type="dxa"/>
            <w:right w:w="108" w:type="dxa"/>
          </w:tblCellMar>
        </w:tblPrEx>
        <w:trPr>
          <w:trHeight w:val="647" w:hRule="atLeast"/>
        </w:trPr>
        <w:tc>
          <w:tcPr>
            <w:tcW w:w="824" w:type="dxa"/>
            <w:vMerge w:val="continue"/>
            <w:tcBorders>
              <w:left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1238"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资金分配计划科学合理，符合相关政策规定。</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Layout w:type="fixed"/>
          <w:tblCellMar>
            <w:top w:w="0" w:type="dxa"/>
            <w:left w:w="108" w:type="dxa"/>
            <w:bottom w:w="0" w:type="dxa"/>
            <w:right w:w="108" w:type="dxa"/>
          </w:tblCellMar>
        </w:tblPrEx>
        <w:trPr>
          <w:trHeight w:val="965" w:hRule="atLeast"/>
        </w:trPr>
        <w:tc>
          <w:tcPr>
            <w:tcW w:w="824" w:type="dxa"/>
            <w:vMerge w:val="continue"/>
            <w:tcBorders>
              <w:left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1238"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项目有后期运营和以电商带动九寨沟农村经济可持续性发展计划及手段。</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Layout w:type="fixed"/>
          <w:tblCellMar>
            <w:top w:w="0" w:type="dxa"/>
            <w:left w:w="108" w:type="dxa"/>
            <w:bottom w:w="0" w:type="dxa"/>
            <w:right w:w="108" w:type="dxa"/>
          </w:tblCellMar>
        </w:tblPrEx>
        <w:trPr>
          <w:trHeight w:val="647" w:hRule="atLeast"/>
        </w:trPr>
        <w:tc>
          <w:tcPr>
            <w:tcW w:w="824" w:type="dxa"/>
            <w:vMerge w:val="continue"/>
            <w:tcBorders>
              <w:left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8"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文件及现场陈述（10分）</w:t>
            </w: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文件制作规范，编制完整、详细、清晰。</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Layout w:type="fixed"/>
          <w:tblCellMar>
            <w:top w:w="0" w:type="dxa"/>
            <w:left w:w="108" w:type="dxa"/>
            <w:bottom w:w="0" w:type="dxa"/>
            <w:right w:w="108" w:type="dxa"/>
          </w:tblCellMar>
        </w:tblPrEx>
        <w:trPr>
          <w:trHeight w:val="647" w:hRule="atLeast"/>
        </w:trPr>
        <w:tc>
          <w:tcPr>
            <w:tcW w:w="824" w:type="dxa"/>
            <w:vMerge w:val="continue"/>
            <w:tcBorders>
              <w:left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1238"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负责人汇报时思路清晰，言语流畅，时间控制在30分钟内。</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Layout w:type="fixed"/>
          <w:tblCellMar>
            <w:top w:w="0" w:type="dxa"/>
            <w:left w:w="108" w:type="dxa"/>
            <w:bottom w:w="0" w:type="dxa"/>
            <w:right w:w="108" w:type="dxa"/>
          </w:tblCellMar>
        </w:tblPrEx>
        <w:trPr>
          <w:trHeight w:val="647" w:hRule="atLeast"/>
        </w:trPr>
        <w:tc>
          <w:tcPr>
            <w:tcW w:w="824" w:type="dxa"/>
            <w:vMerge w:val="continue"/>
            <w:tcBorders>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1238"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对评审小组临时提出的相关问题进行快速有效的解答。</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Layout w:type="fixed"/>
          <w:tblCellMar>
            <w:top w:w="0" w:type="dxa"/>
            <w:left w:w="108" w:type="dxa"/>
            <w:bottom w:w="0" w:type="dxa"/>
            <w:right w:w="108" w:type="dxa"/>
          </w:tblCellMar>
        </w:tblPrEx>
        <w:trPr>
          <w:trHeight w:val="965" w:hRule="atLeast"/>
        </w:trPr>
        <w:tc>
          <w:tcPr>
            <w:tcW w:w="824"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加分项（10分）</w:t>
            </w:r>
          </w:p>
        </w:tc>
        <w:tc>
          <w:tcPr>
            <w:tcW w:w="673"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38"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加分项（10分）</w:t>
            </w: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投资申请人</w:t>
            </w:r>
            <w:r>
              <w:rPr>
                <w:rFonts w:hint="eastAsia" w:ascii="仿宋_GB2312" w:hAnsi="仿宋_GB2312" w:eastAsia="仿宋_GB2312" w:cs="仿宋_GB2312"/>
                <w:sz w:val="24"/>
                <w:szCs w:val="24"/>
                <w:lang w:eastAsia="zh-CN"/>
              </w:rPr>
              <w:t>为</w:t>
            </w:r>
            <w:r>
              <w:rPr>
                <w:rFonts w:hint="eastAsia" w:ascii="仿宋_GB2312" w:hAnsi="仿宋_GB2312" w:eastAsia="仿宋_GB2312" w:cs="仿宋_GB2312"/>
                <w:sz w:val="24"/>
                <w:szCs w:val="24"/>
              </w:rPr>
              <w:t>（或联合体成员中</w:t>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rPr>
              <w:t>）国资企业的。</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需提供相应证照复印件。</w:t>
            </w:r>
          </w:p>
        </w:tc>
      </w:tr>
      <w:tr>
        <w:tblPrEx>
          <w:tblLayout w:type="fixed"/>
          <w:tblCellMar>
            <w:top w:w="0" w:type="dxa"/>
            <w:left w:w="108" w:type="dxa"/>
            <w:bottom w:w="0" w:type="dxa"/>
            <w:right w:w="108" w:type="dxa"/>
          </w:tblCellMar>
        </w:tblPrEx>
        <w:trPr>
          <w:trHeight w:val="965" w:hRule="atLeast"/>
        </w:trPr>
        <w:tc>
          <w:tcPr>
            <w:tcW w:w="824"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38" w:type="dxa"/>
            <w:vMerge w:val="continue"/>
            <w:tcBorders>
              <w:top w:val="nil"/>
              <w:left w:val="single" w:color="auto" w:sz="4" w:space="0"/>
              <w:bottom w:val="single" w:color="000000" w:sz="4" w:space="0"/>
              <w:right w:val="single" w:color="auto" w:sz="4" w:space="0"/>
            </w:tcBorders>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投资申请人在九寨沟县内注册企业，具有独立法人资格，从事电子商务业务。</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Layout w:type="fixed"/>
          <w:tblCellMar>
            <w:top w:w="0" w:type="dxa"/>
            <w:left w:w="108" w:type="dxa"/>
            <w:bottom w:w="0" w:type="dxa"/>
            <w:right w:w="108" w:type="dxa"/>
          </w:tblCellMar>
        </w:tblPrEx>
        <w:trPr>
          <w:trHeight w:val="657" w:hRule="atLeast"/>
        </w:trPr>
        <w:tc>
          <w:tcPr>
            <w:tcW w:w="824" w:type="dxa"/>
            <w:vMerge w:val="continue"/>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 w:val="24"/>
                <w:szCs w:val="24"/>
              </w:rPr>
            </w:pPr>
          </w:p>
        </w:tc>
        <w:tc>
          <w:tcPr>
            <w:tcW w:w="673"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8" w:type="dxa"/>
            <w:vMerge w:val="continue"/>
            <w:tcBorders>
              <w:top w:val="nil"/>
              <w:left w:val="single" w:color="auto" w:sz="4" w:space="0"/>
              <w:bottom w:val="single" w:color="000000" w:sz="4" w:space="0"/>
              <w:right w:val="single" w:color="auto" w:sz="4" w:space="0"/>
            </w:tcBorders>
            <w:vAlign w:val="center"/>
          </w:tcPr>
          <w:p>
            <w:pPr>
              <w:widowControl/>
              <w:rPr>
                <w:rFonts w:ascii="仿宋_GB2312" w:hAnsi="仿宋_GB2312" w:eastAsia="仿宋_GB2312" w:cs="仿宋_GB2312"/>
                <w:sz w:val="24"/>
                <w:szCs w:val="24"/>
              </w:rPr>
            </w:pPr>
          </w:p>
        </w:tc>
        <w:tc>
          <w:tcPr>
            <w:tcW w:w="395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评审小组认为可以为九寨沟带来其它附加价值的。</w:t>
            </w:r>
          </w:p>
        </w:tc>
        <w:tc>
          <w:tcPr>
            <w:tcW w:w="671"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6"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bl>
    <w:p>
      <w:pPr>
        <w:widowControl/>
        <w:rPr>
          <w:rFonts w:ascii="仿宋_GB2312" w:hAnsi="仿宋_GB2312" w:eastAsia="仿宋_GB2312" w:cs="仿宋_GB2312"/>
          <w:sz w:val="24"/>
          <w:szCs w:val="24"/>
        </w:rPr>
      </w:pPr>
    </w:p>
    <w:p>
      <w:pPr>
        <w:spacing w:line="360" w:lineRule="auto"/>
        <w:ind w:firstLine="640" w:firstLineChars="200"/>
        <w:outlineLvl w:val="0"/>
        <w:rPr>
          <w:rFonts w:eastAsia="Times New Roman" w:cs="Times New Roman"/>
        </w:rPr>
      </w:pPr>
      <w:r>
        <w:rPr>
          <w:rFonts w:hint="eastAsia" w:ascii="黑体" w:hAnsi="黑体" w:eastAsia="黑体" w:cs="黑体"/>
          <w:bCs/>
          <w:sz w:val="32"/>
          <w:szCs w:val="32"/>
        </w:rPr>
        <w:t>九、合同签订</w:t>
      </w:r>
    </w:p>
    <w:p>
      <w:pPr>
        <w:spacing w:line="360" w:lineRule="auto"/>
        <w:ind w:firstLine="321" w:firstLineChars="100"/>
        <w:outlineLvl w:val="0"/>
        <w:rPr>
          <w:rFonts w:ascii="楷体_GB2312" w:hAnsi="楷体" w:eastAsia="楷体_GB2312" w:cs="Times New Roman"/>
          <w:sz w:val="32"/>
          <w:szCs w:val="32"/>
        </w:rPr>
      </w:pPr>
      <w:r>
        <w:rPr>
          <w:rFonts w:hint="eastAsia" w:ascii="楷体_GB2312" w:hAnsi="楷体" w:eastAsia="楷体_GB2312" w:cs="楷体"/>
          <w:b/>
          <w:bCs/>
          <w:sz w:val="32"/>
          <w:szCs w:val="32"/>
        </w:rPr>
        <w:t>（一）中选通知</w:t>
      </w:r>
    </w:p>
    <w:p>
      <w:pPr>
        <w:spacing w:line="360" w:lineRule="auto"/>
        <w:rPr>
          <w:rFonts w:ascii="仿宋_GB2312" w:hAnsi="仿宋_GB2312" w:eastAsia="仿宋_GB2312" w:cs="Times New Roman"/>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专家评审活动结束，九寨沟县经济商务和信息化局将于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个工作日内以书面形式向中选人发出中选通知书，同时电话通知未中选投资申请人，并将中选结果在九寨沟县门户网站公示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天。</w:t>
      </w:r>
    </w:p>
    <w:p>
      <w:pPr>
        <w:spacing w:line="360" w:lineRule="auto"/>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中选通知书是中选人与招商人签订合同的组成部分。</w:t>
      </w:r>
      <w:r>
        <w:rPr>
          <w:rFonts w:ascii="仿宋_GB2312" w:hAnsi="仿宋_GB2312" w:eastAsia="仿宋_GB2312" w:cs="仿宋_GB2312"/>
          <w:sz w:val="32"/>
          <w:szCs w:val="32"/>
        </w:rPr>
        <w:t xml:space="preserve">  </w:t>
      </w:r>
    </w:p>
    <w:p>
      <w:pPr>
        <w:spacing w:line="360" w:lineRule="auto"/>
        <w:ind w:right="2960" w:firstLine="643" w:firstLineChars="200"/>
        <w:rPr>
          <w:rFonts w:ascii="楷体_GB2312" w:hAnsi="楷体" w:eastAsia="楷体_GB2312" w:cs="Times New Roman"/>
          <w:b/>
          <w:bCs/>
          <w:sz w:val="32"/>
          <w:szCs w:val="32"/>
        </w:rPr>
      </w:pPr>
      <w:r>
        <w:rPr>
          <w:rFonts w:hint="eastAsia" w:ascii="楷体_GB2312" w:hAnsi="楷体" w:eastAsia="楷体_GB2312" w:cs="楷体"/>
          <w:b/>
          <w:bCs/>
          <w:sz w:val="32"/>
          <w:szCs w:val="32"/>
        </w:rPr>
        <w:t>（二）签订合同</w:t>
      </w:r>
    </w:p>
    <w:p>
      <w:pPr>
        <w:spacing w:line="360" w:lineRule="auto"/>
        <w:rPr>
          <w:rFonts w:ascii="仿宋_GB2312" w:hAnsi="仿宋_GB2312" w:eastAsia="仿宋_GB2312" w:cs="Times New Roman"/>
          <w:sz w:val="32"/>
          <w:szCs w:val="32"/>
        </w:rPr>
      </w:pPr>
      <w:r>
        <w:rPr>
          <w:rFonts w:ascii="仿宋_GB2312" w:hAnsi="仿宋_GB2312" w:eastAsia="仿宋_GB2312" w:cs="仿宋_GB2312"/>
          <w:sz w:val="32"/>
          <w:szCs w:val="32"/>
        </w:rPr>
        <w:t xml:space="preserve">    1.中选结果</w:t>
      </w:r>
      <w:r>
        <w:rPr>
          <w:rFonts w:hint="eastAsia" w:ascii="仿宋_GB2312" w:hAnsi="仿宋_GB2312" w:eastAsia="仿宋_GB2312" w:cs="仿宋_GB2312"/>
          <w:sz w:val="32"/>
          <w:szCs w:val="32"/>
        </w:rPr>
        <w:t>公示期结束后，中选企业应按中选通知书指定的时间、地点与九寨沟县人民政府签订《九寨沟县</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年国家级电子商务进农村综合示范县项目合作协议》。</w:t>
      </w:r>
    </w:p>
    <w:p>
      <w:pPr>
        <w:spacing w:line="360" w:lineRule="auto"/>
        <w:rPr>
          <w:rFonts w:ascii="仿宋_GB2312" w:hAnsi="仿宋_GB2312" w:eastAsia="仿宋_GB2312" w:cs="Times New Roman"/>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专家评审招商文件、中选人的申请文件及专家评审招商过程中的有关澄清、说明或者补正文件等，均为签订合同的依据。</w:t>
      </w:r>
    </w:p>
    <w:p>
      <w:pPr>
        <w:spacing w:line="360" w:lineRule="auto"/>
        <w:rPr>
          <w:rFonts w:eastAsia="Times New Roman" w:cs="Times New Roman"/>
          <w:b/>
          <w:bCs/>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中选人签订合同后，未经九寨沟县人民政府同意不得向第三方转让项目实施主体资格，否则将被视为严重违约，应承担相关责任。</w:t>
      </w:r>
    </w:p>
    <w:p>
      <w:pPr>
        <w:spacing w:line="360" w:lineRule="auto"/>
        <w:rPr>
          <w:rFonts w:eastAsia="Times New Roman" w:cs="Times New Roman"/>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 xml:space="preserve"> 中选人不按约定签订或履行合同，给对方造成损失的，应承担相应责任。</w:t>
      </w:r>
    </w:p>
    <w:p>
      <w:pPr>
        <w:spacing w:line="360" w:lineRule="auto"/>
        <w:rPr>
          <w:rFonts w:ascii="仿宋_GB2312" w:hAnsi="仿宋_GB2312" w:eastAsia="仿宋_GB2312" w:cs="Times New Roman"/>
          <w:b/>
          <w:sz w:val="32"/>
          <w:szCs w:val="32"/>
        </w:rPr>
      </w:pPr>
      <w:r>
        <w:rPr>
          <w:rFonts w:ascii="宋体" w:hAnsi="宋体" w:cs="宋体"/>
          <w:b/>
          <w:bCs/>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（三）</w:t>
      </w:r>
      <w:r>
        <w:rPr>
          <w:rFonts w:hint="eastAsia" w:ascii="仿宋_GB2312" w:hAnsi="楷体" w:eastAsia="仿宋_GB2312" w:cs="楷体"/>
          <w:b/>
          <w:bCs/>
          <w:sz w:val="32"/>
          <w:szCs w:val="32"/>
        </w:rPr>
        <w:t>招商人和中选人的方案中如有相关事项需要调整时，应协商调整后再签订协议。若协商不成无法在规定时间内签订合同时，则视为中选人自动放弃中选资格。</w:t>
      </w:r>
    </w:p>
    <w:p>
      <w:pPr>
        <w:spacing w:line="576" w:lineRule="exact"/>
        <w:ind w:left="420" w:leftChars="200"/>
        <w:rPr>
          <w:rFonts w:ascii="黑体" w:hAnsi="黑体" w:eastAsia="黑体" w:cs="Times New Roman"/>
          <w:sz w:val="32"/>
          <w:szCs w:val="32"/>
        </w:rPr>
      </w:pPr>
      <w:r>
        <w:rPr>
          <w:rFonts w:hint="eastAsia" w:ascii="黑体" w:hAnsi="黑体" w:eastAsia="黑体" w:cs="黑体"/>
          <w:sz w:val="32"/>
          <w:szCs w:val="32"/>
        </w:rPr>
        <w:t>十、资料备案</w:t>
      </w:r>
    </w:p>
    <w:p>
      <w:pPr>
        <w:spacing w:line="576"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w:t>
      </w:r>
      <w:r>
        <w:rPr>
          <w:rFonts w:hint="eastAsia" w:ascii="仿宋_GB2312" w:hAnsi="仿宋_GB2312" w:eastAsia="仿宋_GB2312" w:cs="仿宋_GB2312"/>
          <w:sz w:val="32"/>
          <w:szCs w:val="32"/>
        </w:rPr>
        <w:t>投资企业应在专家评审招商公告发布之日起</w:t>
      </w:r>
      <w:bookmarkStart w:id="0" w:name="_GoBack"/>
      <w:r>
        <w:rPr>
          <w:rFonts w:hint="eastAsia" w:ascii="仿宋_GB2312" w:hAnsi="仿宋_GB2312" w:eastAsia="仿宋_GB2312" w:cs="仿宋_GB2312"/>
          <w:color w:val="auto"/>
          <w:sz w:val="32"/>
          <w:szCs w:val="32"/>
          <w:lang w:val="en-US" w:eastAsia="zh-CN"/>
        </w:rPr>
        <w:t>5</w:t>
      </w:r>
      <w:bookmarkEnd w:id="0"/>
      <w:r>
        <w:rPr>
          <w:rFonts w:hint="eastAsia" w:ascii="仿宋_GB2312" w:hAnsi="仿宋_GB2312" w:eastAsia="仿宋_GB2312" w:cs="仿宋_GB2312"/>
          <w:sz w:val="32"/>
          <w:szCs w:val="32"/>
        </w:rPr>
        <w:t>个工作日内将参加报名所需提交的相关材料报九寨沟县经济商务和信息化局备案；</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（二）</w:t>
      </w:r>
      <w:r>
        <w:rPr>
          <w:rFonts w:hint="eastAsia" w:ascii="仿宋_GB2312" w:hAnsi="仿宋_GB2312" w:eastAsia="仿宋_GB2312" w:cs="仿宋_GB2312"/>
          <w:sz w:val="32"/>
          <w:szCs w:val="32"/>
        </w:rPr>
        <w:t>中选企业在接到中选通知书后，5个工作日内到九寨沟县经济商务和信息化局办理相关手续。</w:t>
      </w:r>
    </w:p>
    <w:p>
      <w:pPr>
        <w:spacing w:line="576" w:lineRule="exact"/>
        <w:rPr>
          <w:rFonts w:ascii="仿宋" w:hAnsi="仿宋" w:eastAsia="仿宋" w:cs="Times New Roman"/>
          <w:sz w:val="32"/>
          <w:szCs w:val="32"/>
        </w:rPr>
      </w:pPr>
      <w:r>
        <w:rPr>
          <w:rFonts w:ascii="仿宋_GB2312" w:hAnsi="仿宋_GB2312" w:eastAsia="仿宋_GB2312" w:cs="仿宋_GB2312"/>
          <w:sz w:val="32"/>
          <w:szCs w:val="32"/>
        </w:rPr>
        <w:t xml:space="preserve">                     </w:t>
      </w:r>
    </w:p>
    <w:p>
      <w:pPr>
        <w:spacing w:line="570" w:lineRule="exact"/>
        <w:rPr>
          <w:rFonts w:ascii="仿宋_GB2312" w:hAnsi="仿宋_GB2312" w:eastAsia="仿宋_GB2312" w:cs="Times New Roman"/>
          <w:sz w:val="32"/>
          <w:szCs w:val="32"/>
        </w:rPr>
      </w:pPr>
    </w:p>
    <w:p>
      <w:pPr>
        <w:rPr>
          <w:rFonts w:cs="Times New Roman"/>
        </w:rPr>
      </w:pPr>
    </w:p>
    <w:p>
      <w:pPr>
        <w:rPr>
          <w:rFonts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272126"/>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0E"/>
    <w:rsid w:val="00002463"/>
    <w:rsid w:val="00002BDF"/>
    <w:rsid w:val="00003DF5"/>
    <w:rsid w:val="00004076"/>
    <w:rsid w:val="00004261"/>
    <w:rsid w:val="00004F94"/>
    <w:rsid w:val="00005747"/>
    <w:rsid w:val="000059D3"/>
    <w:rsid w:val="000061A1"/>
    <w:rsid w:val="00011288"/>
    <w:rsid w:val="00011322"/>
    <w:rsid w:val="000119E0"/>
    <w:rsid w:val="00011B99"/>
    <w:rsid w:val="000127BC"/>
    <w:rsid w:val="00012AA2"/>
    <w:rsid w:val="00014887"/>
    <w:rsid w:val="0001521F"/>
    <w:rsid w:val="0001766C"/>
    <w:rsid w:val="0002179E"/>
    <w:rsid w:val="000234C9"/>
    <w:rsid w:val="0002559D"/>
    <w:rsid w:val="000257D1"/>
    <w:rsid w:val="00026022"/>
    <w:rsid w:val="00026E8D"/>
    <w:rsid w:val="000277D5"/>
    <w:rsid w:val="0003268C"/>
    <w:rsid w:val="00035573"/>
    <w:rsid w:val="00035880"/>
    <w:rsid w:val="00035D00"/>
    <w:rsid w:val="00035FF3"/>
    <w:rsid w:val="0003695E"/>
    <w:rsid w:val="0003780C"/>
    <w:rsid w:val="00037B4F"/>
    <w:rsid w:val="00041543"/>
    <w:rsid w:val="00041E26"/>
    <w:rsid w:val="0004347A"/>
    <w:rsid w:val="0004421F"/>
    <w:rsid w:val="0004481C"/>
    <w:rsid w:val="00047F0A"/>
    <w:rsid w:val="00052804"/>
    <w:rsid w:val="00054562"/>
    <w:rsid w:val="000546F0"/>
    <w:rsid w:val="00054A22"/>
    <w:rsid w:val="000566C5"/>
    <w:rsid w:val="00057C5A"/>
    <w:rsid w:val="00061682"/>
    <w:rsid w:val="00062941"/>
    <w:rsid w:val="000638A8"/>
    <w:rsid w:val="00064FBB"/>
    <w:rsid w:val="00065F5A"/>
    <w:rsid w:val="00067703"/>
    <w:rsid w:val="0007141E"/>
    <w:rsid w:val="00071EAE"/>
    <w:rsid w:val="000725EF"/>
    <w:rsid w:val="0007358F"/>
    <w:rsid w:val="00073D8E"/>
    <w:rsid w:val="000743C6"/>
    <w:rsid w:val="0007543B"/>
    <w:rsid w:val="00075BCA"/>
    <w:rsid w:val="00076139"/>
    <w:rsid w:val="00076E44"/>
    <w:rsid w:val="000770DA"/>
    <w:rsid w:val="0007770D"/>
    <w:rsid w:val="00077C3C"/>
    <w:rsid w:val="00077F83"/>
    <w:rsid w:val="0008050F"/>
    <w:rsid w:val="0008074B"/>
    <w:rsid w:val="000814E4"/>
    <w:rsid w:val="000816D0"/>
    <w:rsid w:val="0008209D"/>
    <w:rsid w:val="00082A33"/>
    <w:rsid w:val="00090025"/>
    <w:rsid w:val="000918EA"/>
    <w:rsid w:val="00091C1F"/>
    <w:rsid w:val="00092CDD"/>
    <w:rsid w:val="00095332"/>
    <w:rsid w:val="00095484"/>
    <w:rsid w:val="0009759D"/>
    <w:rsid w:val="000A0427"/>
    <w:rsid w:val="000A1F97"/>
    <w:rsid w:val="000A2B48"/>
    <w:rsid w:val="000A2C8C"/>
    <w:rsid w:val="000A3C38"/>
    <w:rsid w:val="000A7F7B"/>
    <w:rsid w:val="000B01C2"/>
    <w:rsid w:val="000B1214"/>
    <w:rsid w:val="000B1EBC"/>
    <w:rsid w:val="000B4164"/>
    <w:rsid w:val="000B4490"/>
    <w:rsid w:val="000B4F2D"/>
    <w:rsid w:val="000B620D"/>
    <w:rsid w:val="000B67E0"/>
    <w:rsid w:val="000B7397"/>
    <w:rsid w:val="000B7A7B"/>
    <w:rsid w:val="000B7B50"/>
    <w:rsid w:val="000C0CAC"/>
    <w:rsid w:val="000C1A73"/>
    <w:rsid w:val="000C23EA"/>
    <w:rsid w:val="000C2450"/>
    <w:rsid w:val="000C49D7"/>
    <w:rsid w:val="000C56F0"/>
    <w:rsid w:val="000C7762"/>
    <w:rsid w:val="000C77E0"/>
    <w:rsid w:val="000D0434"/>
    <w:rsid w:val="000D2585"/>
    <w:rsid w:val="000D33F6"/>
    <w:rsid w:val="000D3810"/>
    <w:rsid w:val="000D4005"/>
    <w:rsid w:val="000D468D"/>
    <w:rsid w:val="000D4BDE"/>
    <w:rsid w:val="000D67BA"/>
    <w:rsid w:val="000D7242"/>
    <w:rsid w:val="000D7C12"/>
    <w:rsid w:val="000D7E39"/>
    <w:rsid w:val="000E035B"/>
    <w:rsid w:val="000E2E2D"/>
    <w:rsid w:val="000E39E7"/>
    <w:rsid w:val="000E42E0"/>
    <w:rsid w:val="000E45C8"/>
    <w:rsid w:val="000E4D20"/>
    <w:rsid w:val="000E5498"/>
    <w:rsid w:val="000E56E7"/>
    <w:rsid w:val="000E7025"/>
    <w:rsid w:val="000E7BBF"/>
    <w:rsid w:val="000F0D76"/>
    <w:rsid w:val="000F0EA0"/>
    <w:rsid w:val="000F1463"/>
    <w:rsid w:val="000F2219"/>
    <w:rsid w:val="000F22D4"/>
    <w:rsid w:val="000F3C76"/>
    <w:rsid w:val="000F4600"/>
    <w:rsid w:val="000F4FA5"/>
    <w:rsid w:val="000F6286"/>
    <w:rsid w:val="00100721"/>
    <w:rsid w:val="0010073F"/>
    <w:rsid w:val="00100842"/>
    <w:rsid w:val="00101081"/>
    <w:rsid w:val="001014EA"/>
    <w:rsid w:val="001017A2"/>
    <w:rsid w:val="00102CBA"/>
    <w:rsid w:val="00103FF5"/>
    <w:rsid w:val="00105AE2"/>
    <w:rsid w:val="00106504"/>
    <w:rsid w:val="001075E4"/>
    <w:rsid w:val="00107772"/>
    <w:rsid w:val="00110CEC"/>
    <w:rsid w:val="00110FE4"/>
    <w:rsid w:val="00113169"/>
    <w:rsid w:val="00113368"/>
    <w:rsid w:val="00113A52"/>
    <w:rsid w:val="00113DB0"/>
    <w:rsid w:val="00115799"/>
    <w:rsid w:val="0011717D"/>
    <w:rsid w:val="001173DD"/>
    <w:rsid w:val="00117654"/>
    <w:rsid w:val="0012224E"/>
    <w:rsid w:val="001223CC"/>
    <w:rsid w:val="00122875"/>
    <w:rsid w:val="00122CB9"/>
    <w:rsid w:val="00124397"/>
    <w:rsid w:val="00124BDB"/>
    <w:rsid w:val="00125273"/>
    <w:rsid w:val="00125BA0"/>
    <w:rsid w:val="00126E50"/>
    <w:rsid w:val="00131C45"/>
    <w:rsid w:val="0013220B"/>
    <w:rsid w:val="00132DE9"/>
    <w:rsid w:val="00133692"/>
    <w:rsid w:val="00133DFE"/>
    <w:rsid w:val="0013482B"/>
    <w:rsid w:val="00135950"/>
    <w:rsid w:val="00136006"/>
    <w:rsid w:val="00136DE2"/>
    <w:rsid w:val="00140CF7"/>
    <w:rsid w:val="001415A1"/>
    <w:rsid w:val="00143574"/>
    <w:rsid w:val="00145454"/>
    <w:rsid w:val="00145DAB"/>
    <w:rsid w:val="00146D0E"/>
    <w:rsid w:val="00150E81"/>
    <w:rsid w:val="00151069"/>
    <w:rsid w:val="00152185"/>
    <w:rsid w:val="001522F3"/>
    <w:rsid w:val="00153564"/>
    <w:rsid w:val="001546B5"/>
    <w:rsid w:val="0015605B"/>
    <w:rsid w:val="0015615B"/>
    <w:rsid w:val="001563A8"/>
    <w:rsid w:val="00156DD7"/>
    <w:rsid w:val="001570D2"/>
    <w:rsid w:val="00161CCA"/>
    <w:rsid w:val="00161D8C"/>
    <w:rsid w:val="00165088"/>
    <w:rsid w:val="001652BD"/>
    <w:rsid w:val="001669CD"/>
    <w:rsid w:val="00167E6A"/>
    <w:rsid w:val="00170174"/>
    <w:rsid w:val="00170D05"/>
    <w:rsid w:val="00171B92"/>
    <w:rsid w:val="00171E91"/>
    <w:rsid w:val="00175261"/>
    <w:rsid w:val="00175576"/>
    <w:rsid w:val="00175CF1"/>
    <w:rsid w:val="001769C3"/>
    <w:rsid w:val="001771B5"/>
    <w:rsid w:val="00177DED"/>
    <w:rsid w:val="001830D2"/>
    <w:rsid w:val="001835FC"/>
    <w:rsid w:val="00183CE6"/>
    <w:rsid w:val="00185099"/>
    <w:rsid w:val="00185216"/>
    <w:rsid w:val="001868C7"/>
    <w:rsid w:val="001903C0"/>
    <w:rsid w:val="00190F92"/>
    <w:rsid w:val="001932D8"/>
    <w:rsid w:val="00193BF1"/>
    <w:rsid w:val="00194953"/>
    <w:rsid w:val="00195C5D"/>
    <w:rsid w:val="0019632A"/>
    <w:rsid w:val="001A27C5"/>
    <w:rsid w:val="001A3BEE"/>
    <w:rsid w:val="001A71FA"/>
    <w:rsid w:val="001B042D"/>
    <w:rsid w:val="001B066B"/>
    <w:rsid w:val="001B080E"/>
    <w:rsid w:val="001B1E0F"/>
    <w:rsid w:val="001B4CFA"/>
    <w:rsid w:val="001B5C68"/>
    <w:rsid w:val="001B68A8"/>
    <w:rsid w:val="001C02F3"/>
    <w:rsid w:val="001C2301"/>
    <w:rsid w:val="001C3B7F"/>
    <w:rsid w:val="001C4AAF"/>
    <w:rsid w:val="001C66AF"/>
    <w:rsid w:val="001C708E"/>
    <w:rsid w:val="001C7161"/>
    <w:rsid w:val="001C72AB"/>
    <w:rsid w:val="001D24A3"/>
    <w:rsid w:val="001D36EE"/>
    <w:rsid w:val="001D3DB9"/>
    <w:rsid w:val="001D40E4"/>
    <w:rsid w:val="001D59A9"/>
    <w:rsid w:val="001E0850"/>
    <w:rsid w:val="001E2747"/>
    <w:rsid w:val="001E5CAD"/>
    <w:rsid w:val="001E6050"/>
    <w:rsid w:val="001E72F1"/>
    <w:rsid w:val="001E7D47"/>
    <w:rsid w:val="001F32FB"/>
    <w:rsid w:val="001F42A2"/>
    <w:rsid w:val="001F48E0"/>
    <w:rsid w:val="001F64FB"/>
    <w:rsid w:val="001F7587"/>
    <w:rsid w:val="001F760A"/>
    <w:rsid w:val="002004C1"/>
    <w:rsid w:val="00200538"/>
    <w:rsid w:val="0020175E"/>
    <w:rsid w:val="00201F9A"/>
    <w:rsid w:val="00202E3F"/>
    <w:rsid w:val="0020375A"/>
    <w:rsid w:val="002038A9"/>
    <w:rsid w:val="00204569"/>
    <w:rsid w:val="00206C67"/>
    <w:rsid w:val="00206CD5"/>
    <w:rsid w:val="002074A0"/>
    <w:rsid w:val="002078DE"/>
    <w:rsid w:val="00207B15"/>
    <w:rsid w:val="002115FB"/>
    <w:rsid w:val="00212419"/>
    <w:rsid w:val="00212ED3"/>
    <w:rsid w:val="00213177"/>
    <w:rsid w:val="002136CF"/>
    <w:rsid w:val="0021459B"/>
    <w:rsid w:val="0021484D"/>
    <w:rsid w:val="00215068"/>
    <w:rsid w:val="002159C1"/>
    <w:rsid w:val="0021695D"/>
    <w:rsid w:val="0022038E"/>
    <w:rsid w:val="0022163E"/>
    <w:rsid w:val="00221F86"/>
    <w:rsid w:val="002229CF"/>
    <w:rsid w:val="00222E9E"/>
    <w:rsid w:val="00224D83"/>
    <w:rsid w:val="002250E5"/>
    <w:rsid w:val="00226996"/>
    <w:rsid w:val="00227DEF"/>
    <w:rsid w:val="00230DBC"/>
    <w:rsid w:val="00235DED"/>
    <w:rsid w:val="0023621C"/>
    <w:rsid w:val="00236D30"/>
    <w:rsid w:val="002377F6"/>
    <w:rsid w:val="0024044E"/>
    <w:rsid w:val="00240772"/>
    <w:rsid w:val="002408CA"/>
    <w:rsid w:val="002414D8"/>
    <w:rsid w:val="00242C2F"/>
    <w:rsid w:val="00242D7C"/>
    <w:rsid w:val="00243075"/>
    <w:rsid w:val="00243931"/>
    <w:rsid w:val="00244E6B"/>
    <w:rsid w:val="00246525"/>
    <w:rsid w:val="0024712B"/>
    <w:rsid w:val="0025053A"/>
    <w:rsid w:val="00250ED6"/>
    <w:rsid w:val="00253E05"/>
    <w:rsid w:val="002544E5"/>
    <w:rsid w:val="0025458D"/>
    <w:rsid w:val="00255FAE"/>
    <w:rsid w:val="0026269D"/>
    <w:rsid w:val="00262EBB"/>
    <w:rsid w:val="00264D52"/>
    <w:rsid w:val="00265EA9"/>
    <w:rsid w:val="0026744F"/>
    <w:rsid w:val="0027117E"/>
    <w:rsid w:val="002720D2"/>
    <w:rsid w:val="00272C7B"/>
    <w:rsid w:val="002735AE"/>
    <w:rsid w:val="0027409A"/>
    <w:rsid w:val="00274503"/>
    <w:rsid w:val="0027532B"/>
    <w:rsid w:val="002776F9"/>
    <w:rsid w:val="00280845"/>
    <w:rsid w:val="00282D9E"/>
    <w:rsid w:val="00283519"/>
    <w:rsid w:val="00283A61"/>
    <w:rsid w:val="00287372"/>
    <w:rsid w:val="00290C60"/>
    <w:rsid w:val="00291B1C"/>
    <w:rsid w:val="0029211A"/>
    <w:rsid w:val="00292C64"/>
    <w:rsid w:val="00292FEB"/>
    <w:rsid w:val="00293FB5"/>
    <w:rsid w:val="002950A0"/>
    <w:rsid w:val="00295B83"/>
    <w:rsid w:val="00296ACA"/>
    <w:rsid w:val="002A025F"/>
    <w:rsid w:val="002A27AB"/>
    <w:rsid w:val="002A36E0"/>
    <w:rsid w:val="002A6C1C"/>
    <w:rsid w:val="002A72E7"/>
    <w:rsid w:val="002A7997"/>
    <w:rsid w:val="002A7CBC"/>
    <w:rsid w:val="002B1AE2"/>
    <w:rsid w:val="002B1B72"/>
    <w:rsid w:val="002B1DB1"/>
    <w:rsid w:val="002B2432"/>
    <w:rsid w:val="002B47CA"/>
    <w:rsid w:val="002B55B7"/>
    <w:rsid w:val="002B5BB0"/>
    <w:rsid w:val="002B5FC7"/>
    <w:rsid w:val="002B615B"/>
    <w:rsid w:val="002C0318"/>
    <w:rsid w:val="002C0C8B"/>
    <w:rsid w:val="002C115F"/>
    <w:rsid w:val="002C1910"/>
    <w:rsid w:val="002C1B34"/>
    <w:rsid w:val="002C4094"/>
    <w:rsid w:val="002D1121"/>
    <w:rsid w:val="002D14C4"/>
    <w:rsid w:val="002D1813"/>
    <w:rsid w:val="002D192A"/>
    <w:rsid w:val="002D1D7B"/>
    <w:rsid w:val="002D2003"/>
    <w:rsid w:val="002D22F4"/>
    <w:rsid w:val="002D2F9C"/>
    <w:rsid w:val="002D40BC"/>
    <w:rsid w:val="002D5A2C"/>
    <w:rsid w:val="002D7D1B"/>
    <w:rsid w:val="002E0FA2"/>
    <w:rsid w:val="002E2C80"/>
    <w:rsid w:val="002E3ABA"/>
    <w:rsid w:val="002E5449"/>
    <w:rsid w:val="002E5935"/>
    <w:rsid w:val="002E5ACD"/>
    <w:rsid w:val="002E5B3D"/>
    <w:rsid w:val="002E5EC2"/>
    <w:rsid w:val="002E65E3"/>
    <w:rsid w:val="002F01EB"/>
    <w:rsid w:val="002F0F75"/>
    <w:rsid w:val="002F157B"/>
    <w:rsid w:val="002F209B"/>
    <w:rsid w:val="002F27BC"/>
    <w:rsid w:val="002F3068"/>
    <w:rsid w:val="002F46A0"/>
    <w:rsid w:val="002F55D3"/>
    <w:rsid w:val="002F6048"/>
    <w:rsid w:val="002F6526"/>
    <w:rsid w:val="00300587"/>
    <w:rsid w:val="00300AD2"/>
    <w:rsid w:val="00301450"/>
    <w:rsid w:val="00301BD8"/>
    <w:rsid w:val="003020CA"/>
    <w:rsid w:val="0030217C"/>
    <w:rsid w:val="00304998"/>
    <w:rsid w:val="0030606C"/>
    <w:rsid w:val="0030771C"/>
    <w:rsid w:val="00310658"/>
    <w:rsid w:val="003107FE"/>
    <w:rsid w:val="00311338"/>
    <w:rsid w:val="003117FD"/>
    <w:rsid w:val="00311B52"/>
    <w:rsid w:val="00311DB6"/>
    <w:rsid w:val="00312281"/>
    <w:rsid w:val="0031261F"/>
    <w:rsid w:val="00312AA8"/>
    <w:rsid w:val="00312C06"/>
    <w:rsid w:val="0031493B"/>
    <w:rsid w:val="00315787"/>
    <w:rsid w:val="003160E2"/>
    <w:rsid w:val="00316393"/>
    <w:rsid w:val="00320E81"/>
    <w:rsid w:val="0032105D"/>
    <w:rsid w:val="003217FA"/>
    <w:rsid w:val="00323E88"/>
    <w:rsid w:val="00324940"/>
    <w:rsid w:val="003264C8"/>
    <w:rsid w:val="00331A28"/>
    <w:rsid w:val="0033299C"/>
    <w:rsid w:val="00335F68"/>
    <w:rsid w:val="00336DA3"/>
    <w:rsid w:val="00340B2E"/>
    <w:rsid w:val="00341B07"/>
    <w:rsid w:val="00343B6F"/>
    <w:rsid w:val="003444B8"/>
    <w:rsid w:val="00347F72"/>
    <w:rsid w:val="003503E1"/>
    <w:rsid w:val="00354410"/>
    <w:rsid w:val="00355449"/>
    <w:rsid w:val="00356102"/>
    <w:rsid w:val="003562F7"/>
    <w:rsid w:val="0035669F"/>
    <w:rsid w:val="00357727"/>
    <w:rsid w:val="00360B5B"/>
    <w:rsid w:val="003615FE"/>
    <w:rsid w:val="00361749"/>
    <w:rsid w:val="003628F1"/>
    <w:rsid w:val="003648B4"/>
    <w:rsid w:val="003668F8"/>
    <w:rsid w:val="00366BF1"/>
    <w:rsid w:val="00367B0A"/>
    <w:rsid w:val="003707E1"/>
    <w:rsid w:val="00373D6B"/>
    <w:rsid w:val="00373F70"/>
    <w:rsid w:val="003740A3"/>
    <w:rsid w:val="00374F05"/>
    <w:rsid w:val="0037507D"/>
    <w:rsid w:val="00375610"/>
    <w:rsid w:val="00376A50"/>
    <w:rsid w:val="003777F7"/>
    <w:rsid w:val="0038025B"/>
    <w:rsid w:val="00380736"/>
    <w:rsid w:val="00380BA3"/>
    <w:rsid w:val="00381438"/>
    <w:rsid w:val="00381E05"/>
    <w:rsid w:val="00382CE4"/>
    <w:rsid w:val="003836BA"/>
    <w:rsid w:val="003836BD"/>
    <w:rsid w:val="0038502E"/>
    <w:rsid w:val="0038503A"/>
    <w:rsid w:val="0038564F"/>
    <w:rsid w:val="00386EEE"/>
    <w:rsid w:val="0038753B"/>
    <w:rsid w:val="00387B7E"/>
    <w:rsid w:val="00392622"/>
    <w:rsid w:val="00394397"/>
    <w:rsid w:val="003946B5"/>
    <w:rsid w:val="003963F8"/>
    <w:rsid w:val="00396F02"/>
    <w:rsid w:val="00397F5C"/>
    <w:rsid w:val="003A040E"/>
    <w:rsid w:val="003A0BBC"/>
    <w:rsid w:val="003A3095"/>
    <w:rsid w:val="003A3671"/>
    <w:rsid w:val="003A3AB4"/>
    <w:rsid w:val="003A475E"/>
    <w:rsid w:val="003A53F4"/>
    <w:rsid w:val="003A5F12"/>
    <w:rsid w:val="003A614B"/>
    <w:rsid w:val="003A6631"/>
    <w:rsid w:val="003A66AD"/>
    <w:rsid w:val="003A7092"/>
    <w:rsid w:val="003A752C"/>
    <w:rsid w:val="003B0D5B"/>
    <w:rsid w:val="003B0D5F"/>
    <w:rsid w:val="003B2215"/>
    <w:rsid w:val="003B2ED5"/>
    <w:rsid w:val="003B43F7"/>
    <w:rsid w:val="003B4E18"/>
    <w:rsid w:val="003B51AE"/>
    <w:rsid w:val="003C0A57"/>
    <w:rsid w:val="003C2B91"/>
    <w:rsid w:val="003C4E90"/>
    <w:rsid w:val="003C4F8B"/>
    <w:rsid w:val="003C5F84"/>
    <w:rsid w:val="003C6F63"/>
    <w:rsid w:val="003D00F5"/>
    <w:rsid w:val="003D2E0F"/>
    <w:rsid w:val="003D3788"/>
    <w:rsid w:val="003D3C96"/>
    <w:rsid w:val="003D51AE"/>
    <w:rsid w:val="003D7A67"/>
    <w:rsid w:val="003E0197"/>
    <w:rsid w:val="003E092E"/>
    <w:rsid w:val="003E17B2"/>
    <w:rsid w:val="003E4486"/>
    <w:rsid w:val="003E57A5"/>
    <w:rsid w:val="003E59E2"/>
    <w:rsid w:val="003E69B7"/>
    <w:rsid w:val="003E6C4B"/>
    <w:rsid w:val="003E6C60"/>
    <w:rsid w:val="003E6DC5"/>
    <w:rsid w:val="003F1239"/>
    <w:rsid w:val="003F20D6"/>
    <w:rsid w:val="003F5515"/>
    <w:rsid w:val="003F5986"/>
    <w:rsid w:val="003F5C98"/>
    <w:rsid w:val="003F66D4"/>
    <w:rsid w:val="003F76A6"/>
    <w:rsid w:val="003F7F84"/>
    <w:rsid w:val="004003E2"/>
    <w:rsid w:val="00400820"/>
    <w:rsid w:val="0040149A"/>
    <w:rsid w:val="00402871"/>
    <w:rsid w:val="00402C7D"/>
    <w:rsid w:val="004045CA"/>
    <w:rsid w:val="0040488E"/>
    <w:rsid w:val="00406B7D"/>
    <w:rsid w:val="004072DE"/>
    <w:rsid w:val="00407546"/>
    <w:rsid w:val="004103AD"/>
    <w:rsid w:val="00411141"/>
    <w:rsid w:val="00412911"/>
    <w:rsid w:val="00413753"/>
    <w:rsid w:val="004141BF"/>
    <w:rsid w:val="00414D33"/>
    <w:rsid w:val="00415DEE"/>
    <w:rsid w:val="004160EC"/>
    <w:rsid w:val="00416A38"/>
    <w:rsid w:val="00417D97"/>
    <w:rsid w:val="00422DC1"/>
    <w:rsid w:val="00423135"/>
    <w:rsid w:val="00425B3C"/>
    <w:rsid w:val="00425CC3"/>
    <w:rsid w:val="00426549"/>
    <w:rsid w:val="00426E51"/>
    <w:rsid w:val="00430B03"/>
    <w:rsid w:val="004310E0"/>
    <w:rsid w:val="00431112"/>
    <w:rsid w:val="004334C6"/>
    <w:rsid w:val="00433D0D"/>
    <w:rsid w:val="0043466D"/>
    <w:rsid w:val="00435157"/>
    <w:rsid w:val="00435533"/>
    <w:rsid w:val="004359EE"/>
    <w:rsid w:val="00436F29"/>
    <w:rsid w:val="004416BD"/>
    <w:rsid w:val="00441A42"/>
    <w:rsid w:val="004427E8"/>
    <w:rsid w:val="0044547D"/>
    <w:rsid w:val="00446319"/>
    <w:rsid w:val="00450AEB"/>
    <w:rsid w:val="00452877"/>
    <w:rsid w:val="00454ADB"/>
    <w:rsid w:val="00454B4A"/>
    <w:rsid w:val="00455572"/>
    <w:rsid w:val="0045696B"/>
    <w:rsid w:val="00456DAB"/>
    <w:rsid w:val="00460C14"/>
    <w:rsid w:val="00462106"/>
    <w:rsid w:val="00462C52"/>
    <w:rsid w:val="00462E7C"/>
    <w:rsid w:val="00463049"/>
    <w:rsid w:val="0046358A"/>
    <w:rsid w:val="00463658"/>
    <w:rsid w:val="00463FF2"/>
    <w:rsid w:val="00467990"/>
    <w:rsid w:val="0047161B"/>
    <w:rsid w:val="004724E0"/>
    <w:rsid w:val="0047310A"/>
    <w:rsid w:val="00476464"/>
    <w:rsid w:val="00476693"/>
    <w:rsid w:val="004767E5"/>
    <w:rsid w:val="00476A6E"/>
    <w:rsid w:val="0047769C"/>
    <w:rsid w:val="00477C51"/>
    <w:rsid w:val="00477C91"/>
    <w:rsid w:val="004805F2"/>
    <w:rsid w:val="0048322E"/>
    <w:rsid w:val="00483AB7"/>
    <w:rsid w:val="004848BD"/>
    <w:rsid w:val="004857BC"/>
    <w:rsid w:val="00485A6F"/>
    <w:rsid w:val="00485D4D"/>
    <w:rsid w:val="004863DF"/>
    <w:rsid w:val="004868D1"/>
    <w:rsid w:val="004906EA"/>
    <w:rsid w:val="00493E8A"/>
    <w:rsid w:val="00494AF0"/>
    <w:rsid w:val="00495573"/>
    <w:rsid w:val="0049560E"/>
    <w:rsid w:val="00495951"/>
    <w:rsid w:val="004965EF"/>
    <w:rsid w:val="00497887"/>
    <w:rsid w:val="00497BAD"/>
    <w:rsid w:val="004A0BDF"/>
    <w:rsid w:val="004A0EDE"/>
    <w:rsid w:val="004A1C00"/>
    <w:rsid w:val="004A29A6"/>
    <w:rsid w:val="004A2BFA"/>
    <w:rsid w:val="004A386F"/>
    <w:rsid w:val="004A3CEE"/>
    <w:rsid w:val="004A4701"/>
    <w:rsid w:val="004A49B2"/>
    <w:rsid w:val="004A49DC"/>
    <w:rsid w:val="004A7340"/>
    <w:rsid w:val="004A79B6"/>
    <w:rsid w:val="004B19D2"/>
    <w:rsid w:val="004B4CF6"/>
    <w:rsid w:val="004B4F7E"/>
    <w:rsid w:val="004B535A"/>
    <w:rsid w:val="004B5F1B"/>
    <w:rsid w:val="004B6BDF"/>
    <w:rsid w:val="004B6E01"/>
    <w:rsid w:val="004C2CE5"/>
    <w:rsid w:val="004C3AD4"/>
    <w:rsid w:val="004C41F4"/>
    <w:rsid w:val="004C4316"/>
    <w:rsid w:val="004C6E81"/>
    <w:rsid w:val="004D1457"/>
    <w:rsid w:val="004D2316"/>
    <w:rsid w:val="004D2C07"/>
    <w:rsid w:val="004D311B"/>
    <w:rsid w:val="004D78B3"/>
    <w:rsid w:val="004D792C"/>
    <w:rsid w:val="004D7BE8"/>
    <w:rsid w:val="004D7C16"/>
    <w:rsid w:val="004E1A30"/>
    <w:rsid w:val="004E2849"/>
    <w:rsid w:val="004E2EDD"/>
    <w:rsid w:val="004E4581"/>
    <w:rsid w:val="004E4A9E"/>
    <w:rsid w:val="004E564A"/>
    <w:rsid w:val="004E5918"/>
    <w:rsid w:val="004E5EF9"/>
    <w:rsid w:val="004E6302"/>
    <w:rsid w:val="004F1693"/>
    <w:rsid w:val="004F4D91"/>
    <w:rsid w:val="004F53EA"/>
    <w:rsid w:val="004F5FFB"/>
    <w:rsid w:val="004F6229"/>
    <w:rsid w:val="004F62F5"/>
    <w:rsid w:val="004F65A8"/>
    <w:rsid w:val="005009DD"/>
    <w:rsid w:val="00500AFA"/>
    <w:rsid w:val="00501202"/>
    <w:rsid w:val="00501C1F"/>
    <w:rsid w:val="00503030"/>
    <w:rsid w:val="0050362E"/>
    <w:rsid w:val="005051E0"/>
    <w:rsid w:val="00505EB4"/>
    <w:rsid w:val="00507569"/>
    <w:rsid w:val="00510452"/>
    <w:rsid w:val="005107E2"/>
    <w:rsid w:val="0051161B"/>
    <w:rsid w:val="00512494"/>
    <w:rsid w:val="005124BE"/>
    <w:rsid w:val="00512D8B"/>
    <w:rsid w:val="0051327F"/>
    <w:rsid w:val="00517357"/>
    <w:rsid w:val="005175E7"/>
    <w:rsid w:val="00517BDF"/>
    <w:rsid w:val="00520086"/>
    <w:rsid w:val="00522C4B"/>
    <w:rsid w:val="00523545"/>
    <w:rsid w:val="00524329"/>
    <w:rsid w:val="005250CF"/>
    <w:rsid w:val="0052630A"/>
    <w:rsid w:val="00526FBE"/>
    <w:rsid w:val="005276CE"/>
    <w:rsid w:val="00527A56"/>
    <w:rsid w:val="00527B45"/>
    <w:rsid w:val="005303AD"/>
    <w:rsid w:val="005305FD"/>
    <w:rsid w:val="00530635"/>
    <w:rsid w:val="0053078E"/>
    <w:rsid w:val="005310EA"/>
    <w:rsid w:val="005312C0"/>
    <w:rsid w:val="0053160C"/>
    <w:rsid w:val="00531F3C"/>
    <w:rsid w:val="005327E7"/>
    <w:rsid w:val="00533F00"/>
    <w:rsid w:val="005342C4"/>
    <w:rsid w:val="005356ED"/>
    <w:rsid w:val="0054083E"/>
    <w:rsid w:val="00543DC6"/>
    <w:rsid w:val="00544200"/>
    <w:rsid w:val="00546674"/>
    <w:rsid w:val="0054760D"/>
    <w:rsid w:val="00547774"/>
    <w:rsid w:val="0055359B"/>
    <w:rsid w:val="00554C23"/>
    <w:rsid w:val="005551C4"/>
    <w:rsid w:val="00555C20"/>
    <w:rsid w:val="00557EAD"/>
    <w:rsid w:val="00560054"/>
    <w:rsid w:val="005607DE"/>
    <w:rsid w:val="00561DA0"/>
    <w:rsid w:val="00561F8E"/>
    <w:rsid w:val="00562671"/>
    <w:rsid w:val="00562A00"/>
    <w:rsid w:val="00563830"/>
    <w:rsid w:val="00563837"/>
    <w:rsid w:val="00563F43"/>
    <w:rsid w:val="005656A0"/>
    <w:rsid w:val="00565819"/>
    <w:rsid w:val="00565D2B"/>
    <w:rsid w:val="005661D2"/>
    <w:rsid w:val="00566C92"/>
    <w:rsid w:val="005703DB"/>
    <w:rsid w:val="0057178A"/>
    <w:rsid w:val="00571C60"/>
    <w:rsid w:val="005724F2"/>
    <w:rsid w:val="00573D64"/>
    <w:rsid w:val="00575293"/>
    <w:rsid w:val="005760F1"/>
    <w:rsid w:val="005765C3"/>
    <w:rsid w:val="0058055B"/>
    <w:rsid w:val="00581300"/>
    <w:rsid w:val="00581D90"/>
    <w:rsid w:val="00582175"/>
    <w:rsid w:val="00582A01"/>
    <w:rsid w:val="00586112"/>
    <w:rsid w:val="0058639D"/>
    <w:rsid w:val="005863D2"/>
    <w:rsid w:val="00587685"/>
    <w:rsid w:val="0059115F"/>
    <w:rsid w:val="00592470"/>
    <w:rsid w:val="00593B5C"/>
    <w:rsid w:val="00594D6A"/>
    <w:rsid w:val="00595092"/>
    <w:rsid w:val="00595AAA"/>
    <w:rsid w:val="00596B87"/>
    <w:rsid w:val="005A05DD"/>
    <w:rsid w:val="005A29B2"/>
    <w:rsid w:val="005A3B41"/>
    <w:rsid w:val="005A3F9A"/>
    <w:rsid w:val="005A54A3"/>
    <w:rsid w:val="005A5667"/>
    <w:rsid w:val="005A56F5"/>
    <w:rsid w:val="005A5A99"/>
    <w:rsid w:val="005A6101"/>
    <w:rsid w:val="005A6107"/>
    <w:rsid w:val="005A6672"/>
    <w:rsid w:val="005B1088"/>
    <w:rsid w:val="005B1C0D"/>
    <w:rsid w:val="005B3B25"/>
    <w:rsid w:val="005B49F5"/>
    <w:rsid w:val="005B4A60"/>
    <w:rsid w:val="005B5DC5"/>
    <w:rsid w:val="005B7F51"/>
    <w:rsid w:val="005C0E2A"/>
    <w:rsid w:val="005C20D7"/>
    <w:rsid w:val="005C3874"/>
    <w:rsid w:val="005C49D4"/>
    <w:rsid w:val="005C6B7C"/>
    <w:rsid w:val="005D2D33"/>
    <w:rsid w:val="005D3E4A"/>
    <w:rsid w:val="005D4B10"/>
    <w:rsid w:val="005D4DA3"/>
    <w:rsid w:val="005D5962"/>
    <w:rsid w:val="005D6442"/>
    <w:rsid w:val="005D7037"/>
    <w:rsid w:val="005D70E8"/>
    <w:rsid w:val="005E0123"/>
    <w:rsid w:val="005E0598"/>
    <w:rsid w:val="005E07D6"/>
    <w:rsid w:val="005E07D7"/>
    <w:rsid w:val="005E3396"/>
    <w:rsid w:val="005E5F58"/>
    <w:rsid w:val="005E6A07"/>
    <w:rsid w:val="005F02A4"/>
    <w:rsid w:val="005F2D82"/>
    <w:rsid w:val="005F3457"/>
    <w:rsid w:val="005F4BAF"/>
    <w:rsid w:val="005F53B4"/>
    <w:rsid w:val="005F5935"/>
    <w:rsid w:val="006016FA"/>
    <w:rsid w:val="00601F94"/>
    <w:rsid w:val="00603F88"/>
    <w:rsid w:val="00604F80"/>
    <w:rsid w:val="006051E7"/>
    <w:rsid w:val="006064A2"/>
    <w:rsid w:val="00606AEC"/>
    <w:rsid w:val="00606ED6"/>
    <w:rsid w:val="00610F1F"/>
    <w:rsid w:val="006111F0"/>
    <w:rsid w:val="00612084"/>
    <w:rsid w:val="00612BBD"/>
    <w:rsid w:val="00613A86"/>
    <w:rsid w:val="00614D43"/>
    <w:rsid w:val="00614EE0"/>
    <w:rsid w:val="006153F1"/>
    <w:rsid w:val="00615B06"/>
    <w:rsid w:val="00615D97"/>
    <w:rsid w:val="00615FEC"/>
    <w:rsid w:val="006177C0"/>
    <w:rsid w:val="00617CFE"/>
    <w:rsid w:val="0062001B"/>
    <w:rsid w:val="006200AB"/>
    <w:rsid w:val="0062128C"/>
    <w:rsid w:val="00621FC5"/>
    <w:rsid w:val="00622F4F"/>
    <w:rsid w:val="006263A3"/>
    <w:rsid w:val="006268D3"/>
    <w:rsid w:val="00626BF1"/>
    <w:rsid w:val="0063114A"/>
    <w:rsid w:val="00631613"/>
    <w:rsid w:val="00631ED6"/>
    <w:rsid w:val="00632799"/>
    <w:rsid w:val="00633EA9"/>
    <w:rsid w:val="00634A69"/>
    <w:rsid w:val="00635063"/>
    <w:rsid w:val="0063751C"/>
    <w:rsid w:val="00637D1C"/>
    <w:rsid w:val="00637DFD"/>
    <w:rsid w:val="00641278"/>
    <w:rsid w:val="006420F7"/>
    <w:rsid w:val="00642D3D"/>
    <w:rsid w:val="006441D3"/>
    <w:rsid w:val="00644EE2"/>
    <w:rsid w:val="006465C8"/>
    <w:rsid w:val="00646720"/>
    <w:rsid w:val="006501EE"/>
    <w:rsid w:val="0065075D"/>
    <w:rsid w:val="00650D56"/>
    <w:rsid w:val="006536E1"/>
    <w:rsid w:val="00653C3B"/>
    <w:rsid w:val="00655091"/>
    <w:rsid w:val="006559D9"/>
    <w:rsid w:val="00656B03"/>
    <w:rsid w:val="006576A8"/>
    <w:rsid w:val="006602C2"/>
    <w:rsid w:val="00661D31"/>
    <w:rsid w:val="00662478"/>
    <w:rsid w:val="006640B8"/>
    <w:rsid w:val="0066541E"/>
    <w:rsid w:val="006657DD"/>
    <w:rsid w:val="0066626B"/>
    <w:rsid w:val="00666C78"/>
    <w:rsid w:val="00667102"/>
    <w:rsid w:val="00671BA7"/>
    <w:rsid w:val="006819A1"/>
    <w:rsid w:val="00682694"/>
    <w:rsid w:val="00683310"/>
    <w:rsid w:val="00683C8C"/>
    <w:rsid w:val="0068449B"/>
    <w:rsid w:val="00685266"/>
    <w:rsid w:val="00685993"/>
    <w:rsid w:val="00685BB5"/>
    <w:rsid w:val="00686235"/>
    <w:rsid w:val="006873FB"/>
    <w:rsid w:val="0069170E"/>
    <w:rsid w:val="00692FBC"/>
    <w:rsid w:val="0069438F"/>
    <w:rsid w:val="00696815"/>
    <w:rsid w:val="00696893"/>
    <w:rsid w:val="00697148"/>
    <w:rsid w:val="00697FC0"/>
    <w:rsid w:val="006A12A0"/>
    <w:rsid w:val="006A2B94"/>
    <w:rsid w:val="006A2E60"/>
    <w:rsid w:val="006A4047"/>
    <w:rsid w:val="006A5B9D"/>
    <w:rsid w:val="006B05F4"/>
    <w:rsid w:val="006B4EAC"/>
    <w:rsid w:val="006B570B"/>
    <w:rsid w:val="006B5F46"/>
    <w:rsid w:val="006C2D67"/>
    <w:rsid w:val="006C3168"/>
    <w:rsid w:val="006C38F0"/>
    <w:rsid w:val="006C3C88"/>
    <w:rsid w:val="006C6897"/>
    <w:rsid w:val="006C6B9E"/>
    <w:rsid w:val="006C6BF5"/>
    <w:rsid w:val="006C6D33"/>
    <w:rsid w:val="006C757F"/>
    <w:rsid w:val="006D0EDA"/>
    <w:rsid w:val="006D25F6"/>
    <w:rsid w:val="006D321A"/>
    <w:rsid w:val="006D535A"/>
    <w:rsid w:val="006D5BF3"/>
    <w:rsid w:val="006D6595"/>
    <w:rsid w:val="006E03F0"/>
    <w:rsid w:val="006E2F9D"/>
    <w:rsid w:val="006E49D8"/>
    <w:rsid w:val="006E5E03"/>
    <w:rsid w:val="006E6CB4"/>
    <w:rsid w:val="006E6DEC"/>
    <w:rsid w:val="006E772E"/>
    <w:rsid w:val="006F0042"/>
    <w:rsid w:val="006F0635"/>
    <w:rsid w:val="006F18AB"/>
    <w:rsid w:val="006F1B25"/>
    <w:rsid w:val="006F1E5E"/>
    <w:rsid w:val="006F2331"/>
    <w:rsid w:val="006F28D9"/>
    <w:rsid w:val="006F319D"/>
    <w:rsid w:val="006F541C"/>
    <w:rsid w:val="006F59BB"/>
    <w:rsid w:val="006F635C"/>
    <w:rsid w:val="006F641F"/>
    <w:rsid w:val="006F65C7"/>
    <w:rsid w:val="006F7EC3"/>
    <w:rsid w:val="0070049A"/>
    <w:rsid w:val="00700CD3"/>
    <w:rsid w:val="007033A1"/>
    <w:rsid w:val="00706ADD"/>
    <w:rsid w:val="007101FC"/>
    <w:rsid w:val="0071075D"/>
    <w:rsid w:val="007107BF"/>
    <w:rsid w:val="00710C61"/>
    <w:rsid w:val="007110E0"/>
    <w:rsid w:val="007124BD"/>
    <w:rsid w:val="00713F68"/>
    <w:rsid w:val="00715080"/>
    <w:rsid w:val="007150E3"/>
    <w:rsid w:val="007177D7"/>
    <w:rsid w:val="007179F9"/>
    <w:rsid w:val="0072060F"/>
    <w:rsid w:val="00721903"/>
    <w:rsid w:val="00723E5B"/>
    <w:rsid w:val="00725B18"/>
    <w:rsid w:val="00730655"/>
    <w:rsid w:val="00730C06"/>
    <w:rsid w:val="007333F1"/>
    <w:rsid w:val="00734D50"/>
    <w:rsid w:val="0073774C"/>
    <w:rsid w:val="00743344"/>
    <w:rsid w:val="00743862"/>
    <w:rsid w:val="007444BD"/>
    <w:rsid w:val="00744A63"/>
    <w:rsid w:val="00744B4C"/>
    <w:rsid w:val="00746F59"/>
    <w:rsid w:val="0075039C"/>
    <w:rsid w:val="007509EB"/>
    <w:rsid w:val="00752462"/>
    <w:rsid w:val="0075304D"/>
    <w:rsid w:val="00753FB9"/>
    <w:rsid w:val="00753FCA"/>
    <w:rsid w:val="00754414"/>
    <w:rsid w:val="0075658D"/>
    <w:rsid w:val="0076014C"/>
    <w:rsid w:val="00760DF1"/>
    <w:rsid w:val="007617E9"/>
    <w:rsid w:val="00761CBB"/>
    <w:rsid w:val="00762094"/>
    <w:rsid w:val="007624D9"/>
    <w:rsid w:val="007631E2"/>
    <w:rsid w:val="007636E5"/>
    <w:rsid w:val="007638B8"/>
    <w:rsid w:val="00764C3A"/>
    <w:rsid w:val="00766A3C"/>
    <w:rsid w:val="007709BF"/>
    <w:rsid w:val="00771FC2"/>
    <w:rsid w:val="00772D2F"/>
    <w:rsid w:val="007746C0"/>
    <w:rsid w:val="007747EB"/>
    <w:rsid w:val="00775514"/>
    <w:rsid w:val="00775B9C"/>
    <w:rsid w:val="007763E6"/>
    <w:rsid w:val="00780F7E"/>
    <w:rsid w:val="0078144D"/>
    <w:rsid w:val="00781829"/>
    <w:rsid w:val="00781849"/>
    <w:rsid w:val="00782F8F"/>
    <w:rsid w:val="0078510F"/>
    <w:rsid w:val="00785A0E"/>
    <w:rsid w:val="0079088A"/>
    <w:rsid w:val="00792AD8"/>
    <w:rsid w:val="0079374C"/>
    <w:rsid w:val="007938A8"/>
    <w:rsid w:val="00793F0F"/>
    <w:rsid w:val="0079414B"/>
    <w:rsid w:val="0079553A"/>
    <w:rsid w:val="007A0CBA"/>
    <w:rsid w:val="007A1BD7"/>
    <w:rsid w:val="007A1E5F"/>
    <w:rsid w:val="007A2058"/>
    <w:rsid w:val="007A23BD"/>
    <w:rsid w:val="007A3A03"/>
    <w:rsid w:val="007A3FA5"/>
    <w:rsid w:val="007A465C"/>
    <w:rsid w:val="007A5727"/>
    <w:rsid w:val="007B0227"/>
    <w:rsid w:val="007B094E"/>
    <w:rsid w:val="007B4919"/>
    <w:rsid w:val="007B4BC7"/>
    <w:rsid w:val="007B6C2F"/>
    <w:rsid w:val="007C1715"/>
    <w:rsid w:val="007C29BB"/>
    <w:rsid w:val="007C2C4C"/>
    <w:rsid w:val="007C308B"/>
    <w:rsid w:val="007C31F4"/>
    <w:rsid w:val="007C3D37"/>
    <w:rsid w:val="007C3EEB"/>
    <w:rsid w:val="007C432F"/>
    <w:rsid w:val="007C5049"/>
    <w:rsid w:val="007C6092"/>
    <w:rsid w:val="007C62BC"/>
    <w:rsid w:val="007C6C08"/>
    <w:rsid w:val="007C6D99"/>
    <w:rsid w:val="007D1DAA"/>
    <w:rsid w:val="007D3074"/>
    <w:rsid w:val="007D33BF"/>
    <w:rsid w:val="007E0513"/>
    <w:rsid w:val="007E51AA"/>
    <w:rsid w:val="007E6FE7"/>
    <w:rsid w:val="007E785A"/>
    <w:rsid w:val="007F0CBA"/>
    <w:rsid w:val="007F1AD9"/>
    <w:rsid w:val="007F42D5"/>
    <w:rsid w:val="007F6A80"/>
    <w:rsid w:val="007F6B0D"/>
    <w:rsid w:val="0080079E"/>
    <w:rsid w:val="00801178"/>
    <w:rsid w:val="008019D4"/>
    <w:rsid w:val="00801A73"/>
    <w:rsid w:val="00803BBD"/>
    <w:rsid w:val="00803D64"/>
    <w:rsid w:val="00803E07"/>
    <w:rsid w:val="00804CB9"/>
    <w:rsid w:val="00804FF5"/>
    <w:rsid w:val="00806A5F"/>
    <w:rsid w:val="00807197"/>
    <w:rsid w:val="00807978"/>
    <w:rsid w:val="00810B3F"/>
    <w:rsid w:val="008116F9"/>
    <w:rsid w:val="00812CDD"/>
    <w:rsid w:val="00814839"/>
    <w:rsid w:val="00817C0D"/>
    <w:rsid w:val="0082064C"/>
    <w:rsid w:val="00820DA1"/>
    <w:rsid w:val="00822E12"/>
    <w:rsid w:val="008238EC"/>
    <w:rsid w:val="008242A9"/>
    <w:rsid w:val="008247D0"/>
    <w:rsid w:val="008252AC"/>
    <w:rsid w:val="00825353"/>
    <w:rsid w:val="00827CC7"/>
    <w:rsid w:val="00830166"/>
    <w:rsid w:val="0083076D"/>
    <w:rsid w:val="008335BF"/>
    <w:rsid w:val="0083533B"/>
    <w:rsid w:val="008363A5"/>
    <w:rsid w:val="0083730E"/>
    <w:rsid w:val="008373F0"/>
    <w:rsid w:val="008376D2"/>
    <w:rsid w:val="0084361B"/>
    <w:rsid w:val="008439D0"/>
    <w:rsid w:val="00843A54"/>
    <w:rsid w:val="00844068"/>
    <w:rsid w:val="0084497A"/>
    <w:rsid w:val="00844E22"/>
    <w:rsid w:val="00846386"/>
    <w:rsid w:val="00847651"/>
    <w:rsid w:val="00854FA6"/>
    <w:rsid w:val="008574E5"/>
    <w:rsid w:val="00860A6E"/>
    <w:rsid w:val="00861774"/>
    <w:rsid w:val="0086363F"/>
    <w:rsid w:val="00865EAD"/>
    <w:rsid w:val="00866A56"/>
    <w:rsid w:val="00867A46"/>
    <w:rsid w:val="00867BE4"/>
    <w:rsid w:val="00870BB9"/>
    <w:rsid w:val="0087193E"/>
    <w:rsid w:val="00871D5B"/>
    <w:rsid w:val="00871F7E"/>
    <w:rsid w:val="00872E2D"/>
    <w:rsid w:val="0087352E"/>
    <w:rsid w:val="008735F7"/>
    <w:rsid w:val="00874084"/>
    <w:rsid w:val="00874951"/>
    <w:rsid w:val="008756EB"/>
    <w:rsid w:val="00876B0F"/>
    <w:rsid w:val="008771ED"/>
    <w:rsid w:val="008779D8"/>
    <w:rsid w:val="00877E25"/>
    <w:rsid w:val="00880E32"/>
    <w:rsid w:val="00882060"/>
    <w:rsid w:val="00883F40"/>
    <w:rsid w:val="00884EC2"/>
    <w:rsid w:val="00886917"/>
    <w:rsid w:val="00886EB4"/>
    <w:rsid w:val="00887A4D"/>
    <w:rsid w:val="00890B37"/>
    <w:rsid w:val="00892309"/>
    <w:rsid w:val="008969CC"/>
    <w:rsid w:val="00896E34"/>
    <w:rsid w:val="00897E81"/>
    <w:rsid w:val="008A0E63"/>
    <w:rsid w:val="008A4BAB"/>
    <w:rsid w:val="008A6364"/>
    <w:rsid w:val="008A65A2"/>
    <w:rsid w:val="008A722B"/>
    <w:rsid w:val="008A7E0C"/>
    <w:rsid w:val="008B31C2"/>
    <w:rsid w:val="008B35F1"/>
    <w:rsid w:val="008B5FD4"/>
    <w:rsid w:val="008B6427"/>
    <w:rsid w:val="008B6557"/>
    <w:rsid w:val="008B74B1"/>
    <w:rsid w:val="008C0A50"/>
    <w:rsid w:val="008C0C32"/>
    <w:rsid w:val="008C134C"/>
    <w:rsid w:val="008C15F8"/>
    <w:rsid w:val="008C2086"/>
    <w:rsid w:val="008C2A85"/>
    <w:rsid w:val="008C30F3"/>
    <w:rsid w:val="008C60A0"/>
    <w:rsid w:val="008C61BA"/>
    <w:rsid w:val="008C62D0"/>
    <w:rsid w:val="008C7CBC"/>
    <w:rsid w:val="008D0091"/>
    <w:rsid w:val="008D047E"/>
    <w:rsid w:val="008D24CE"/>
    <w:rsid w:val="008D35A1"/>
    <w:rsid w:val="008D3637"/>
    <w:rsid w:val="008D5AF8"/>
    <w:rsid w:val="008D5EB6"/>
    <w:rsid w:val="008D7981"/>
    <w:rsid w:val="008E0133"/>
    <w:rsid w:val="008E051C"/>
    <w:rsid w:val="008E098A"/>
    <w:rsid w:val="008E10F8"/>
    <w:rsid w:val="008E110F"/>
    <w:rsid w:val="008E2AB8"/>
    <w:rsid w:val="008E3836"/>
    <w:rsid w:val="008E4940"/>
    <w:rsid w:val="008E536E"/>
    <w:rsid w:val="008E68BC"/>
    <w:rsid w:val="008E7DD9"/>
    <w:rsid w:val="008F0BC7"/>
    <w:rsid w:val="008F4060"/>
    <w:rsid w:val="008F407B"/>
    <w:rsid w:val="008F66AA"/>
    <w:rsid w:val="008F7157"/>
    <w:rsid w:val="009014BE"/>
    <w:rsid w:val="009014F4"/>
    <w:rsid w:val="00903DA3"/>
    <w:rsid w:val="00904089"/>
    <w:rsid w:val="00904344"/>
    <w:rsid w:val="009048C2"/>
    <w:rsid w:val="00904CC9"/>
    <w:rsid w:val="00904CCA"/>
    <w:rsid w:val="00905E02"/>
    <w:rsid w:val="00905F22"/>
    <w:rsid w:val="00910A50"/>
    <w:rsid w:val="0091120F"/>
    <w:rsid w:val="00911D4E"/>
    <w:rsid w:val="00912BA1"/>
    <w:rsid w:val="00913107"/>
    <w:rsid w:val="00914E95"/>
    <w:rsid w:val="0091523E"/>
    <w:rsid w:val="00916662"/>
    <w:rsid w:val="00916F5C"/>
    <w:rsid w:val="009172B3"/>
    <w:rsid w:val="0092019F"/>
    <w:rsid w:val="0092026D"/>
    <w:rsid w:val="009207DE"/>
    <w:rsid w:val="009215A9"/>
    <w:rsid w:val="00921C80"/>
    <w:rsid w:val="00923622"/>
    <w:rsid w:val="009251B8"/>
    <w:rsid w:val="009251D0"/>
    <w:rsid w:val="00925F0C"/>
    <w:rsid w:val="0092765C"/>
    <w:rsid w:val="009309C9"/>
    <w:rsid w:val="00930C9D"/>
    <w:rsid w:val="00932A8A"/>
    <w:rsid w:val="00933266"/>
    <w:rsid w:val="009334BC"/>
    <w:rsid w:val="009345F6"/>
    <w:rsid w:val="009356ED"/>
    <w:rsid w:val="00935CF0"/>
    <w:rsid w:val="00940F3F"/>
    <w:rsid w:val="00942844"/>
    <w:rsid w:val="00942CDB"/>
    <w:rsid w:val="00943AF0"/>
    <w:rsid w:val="00945533"/>
    <w:rsid w:val="00946A8B"/>
    <w:rsid w:val="00946F79"/>
    <w:rsid w:val="009473E9"/>
    <w:rsid w:val="009477A8"/>
    <w:rsid w:val="00951514"/>
    <w:rsid w:val="0095291D"/>
    <w:rsid w:val="00952DF9"/>
    <w:rsid w:val="00956249"/>
    <w:rsid w:val="00956890"/>
    <w:rsid w:val="00957414"/>
    <w:rsid w:val="00961D44"/>
    <w:rsid w:val="009621E8"/>
    <w:rsid w:val="00963F9A"/>
    <w:rsid w:val="00966B06"/>
    <w:rsid w:val="009701D5"/>
    <w:rsid w:val="00970D05"/>
    <w:rsid w:val="00970E14"/>
    <w:rsid w:val="00970F5D"/>
    <w:rsid w:val="00971D0D"/>
    <w:rsid w:val="0097260A"/>
    <w:rsid w:val="00974A21"/>
    <w:rsid w:val="00975397"/>
    <w:rsid w:val="00977A19"/>
    <w:rsid w:val="00980955"/>
    <w:rsid w:val="00980C0F"/>
    <w:rsid w:val="00982143"/>
    <w:rsid w:val="009824A6"/>
    <w:rsid w:val="00983744"/>
    <w:rsid w:val="0099115B"/>
    <w:rsid w:val="00991446"/>
    <w:rsid w:val="00991A62"/>
    <w:rsid w:val="00993CEC"/>
    <w:rsid w:val="00993E87"/>
    <w:rsid w:val="00994865"/>
    <w:rsid w:val="009957D3"/>
    <w:rsid w:val="00996DF7"/>
    <w:rsid w:val="009A1688"/>
    <w:rsid w:val="009A4ADD"/>
    <w:rsid w:val="009A5ED3"/>
    <w:rsid w:val="009A5FE6"/>
    <w:rsid w:val="009B15CF"/>
    <w:rsid w:val="009B4C91"/>
    <w:rsid w:val="009B56B1"/>
    <w:rsid w:val="009B571D"/>
    <w:rsid w:val="009B5BFA"/>
    <w:rsid w:val="009B6B5A"/>
    <w:rsid w:val="009C049D"/>
    <w:rsid w:val="009C1328"/>
    <w:rsid w:val="009C4D21"/>
    <w:rsid w:val="009C54F7"/>
    <w:rsid w:val="009C6B91"/>
    <w:rsid w:val="009C723E"/>
    <w:rsid w:val="009C73B2"/>
    <w:rsid w:val="009D0824"/>
    <w:rsid w:val="009D1813"/>
    <w:rsid w:val="009D3FF1"/>
    <w:rsid w:val="009D6D99"/>
    <w:rsid w:val="009D6EE8"/>
    <w:rsid w:val="009D6FE0"/>
    <w:rsid w:val="009D6FF0"/>
    <w:rsid w:val="009D721C"/>
    <w:rsid w:val="009D7242"/>
    <w:rsid w:val="009D754C"/>
    <w:rsid w:val="009D7D1F"/>
    <w:rsid w:val="009E000C"/>
    <w:rsid w:val="009E0950"/>
    <w:rsid w:val="009E1C15"/>
    <w:rsid w:val="009E4F18"/>
    <w:rsid w:val="009E5914"/>
    <w:rsid w:val="009E5F16"/>
    <w:rsid w:val="009F0706"/>
    <w:rsid w:val="009F0F34"/>
    <w:rsid w:val="009F1D5C"/>
    <w:rsid w:val="009F2E1B"/>
    <w:rsid w:val="009F3969"/>
    <w:rsid w:val="009F3CFF"/>
    <w:rsid w:val="009F4679"/>
    <w:rsid w:val="009F4773"/>
    <w:rsid w:val="009F53E9"/>
    <w:rsid w:val="009F6F3E"/>
    <w:rsid w:val="009F75AA"/>
    <w:rsid w:val="00A02785"/>
    <w:rsid w:val="00A03729"/>
    <w:rsid w:val="00A03924"/>
    <w:rsid w:val="00A04549"/>
    <w:rsid w:val="00A04BAB"/>
    <w:rsid w:val="00A0657A"/>
    <w:rsid w:val="00A07F00"/>
    <w:rsid w:val="00A12143"/>
    <w:rsid w:val="00A1288F"/>
    <w:rsid w:val="00A13726"/>
    <w:rsid w:val="00A150E3"/>
    <w:rsid w:val="00A1571D"/>
    <w:rsid w:val="00A15DE5"/>
    <w:rsid w:val="00A164AA"/>
    <w:rsid w:val="00A21341"/>
    <w:rsid w:val="00A21DFC"/>
    <w:rsid w:val="00A22121"/>
    <w:rsid w:val="00A223A8"/>
    <w:rsid w:val="00A22C95"/>
    <w:rsid w:val="00A24828"/>
    <w:rsid w:val="00A268C0"/>
    <w:rsid w:val="00A2699E"/>
    <w:rsid w:val="00A3090D"/>
    <w:rsid w:val="00A31391"/>
    <w:rsid w:val="00A32F54"/>
    <w:rsid w:val="00A33479"/>
    <w:rsid w:val="00A41848"/>
    <w:rsid w:val="00A43806"/>
    <w:rsid w:val="00A4405F"/>
    <w:rsid w:val="00A4568E"/>
    <w:rsid w:val="00A503E3"/>
    <w:rsid w:val="00A51566"/>
    <w:rsid w:val="00A51D22"/>
    <w:rsid w:val="00A530F6"/>
    <w:rsid w:val="00A5349C"/>
    <w:rsid w:val="00A53FDF"/>
    <w:rsid w:val="00A55019"/>
    <w:rsid w:val="00A550BE"/>
    <w:rsid w:val="00A551BA"/>
    <w:rsid w:val="00A5656E"/>
    <w:rsid w:val="00A5689F"/>
    <w:rsid w:val="00A57340"/>
    <w:rsid w:val="00A57F7C"/>
    <w:rsid w:val="00A61346"/>
    <w:rsid w:val="00A627FE"/>
    <w:rsid w:val="00A644D9"/>
    <w:rsid w:val="00A655E7"/>
    <w:rsid w:val="00A65927"/>
    <w:rsid w:val="00A726C9"/>
    <w:rsid w:val="00A744EB"/>
    <w:rsid w:val="00A7489B"/>
    <w:rsid w:val="00A7498B"/>
    <w:rsid w:val="00A77C43"/>
    <w:rsid w:val="00A77E09"/>
    <w:rsid w:val="00A8010A"/>
    <w:rsid w:val="00A838DF"/>
    <w:rsid w:val="00A8414E"/>
    <w:rsid w:val="00A845F0"/>
    <w:rsid w:val="00A870EB"/>
    <w:rsid w:val="00A90524"/>
    <w:rsid w:val="00A90E16"/>
    <w:rsid w:val="00A92865"/>
    <w:rsid w:val="00A92B21"/>
    <w:rsid w:val="00A9444F"/>
    <w:rsid w:val="00A94934"/>
    <w:rsid w:val="00A94CB1"/>
    <w:rsid w:val="00A94DC3"/>
    <w:rsid w:val="00A95D58"/>
    <w:rsid w:val="00A97FDC"/>
    <w:rsid w:val="00AA07BC"/>
    <w:rsid w:val="00AA090C"/>
    <w:rsid w:val="00AA1700"/>
    <w:rsid w:val="00AA2888"/>
    <w:rsid w:val="00AA290E"/>
    <w:rsid w:val="00AA5493"/>
    <w:rsid w:val="00AA57A8"/>
    <w:rsid w:val="00AA5FAF"/>
    <w:rsid w:val="00AA73E5"/>
    <w:rsid w:val="00AB1052"/>
    <w:rsid w:val="00AB1986"/>
    <w:rsid w:val="00AB3473"/>
    <w:rsid w:val="00AB396A"/>
    <w:rsid w:val="00AB399D"/>
    <w:rsid w:val="00AB3E78"/>
    <w:rsid w:val="00AB6088"/>
    <w:rsid w:val="00AB63D6"/>
    <w:rsid w:val="00AB66CB"/>
    <w:rsid w:val="00AC0903"/>
    <w:rsid w:val="00AC25EC"/>
    <w:rsid w:val="00AC2735"/>
    <w:rsid w:val="00AC2C22"/>
    <w:rsid w:val="00AC35C8"/>
    <w:rsid w:val="00AC3D41"/>
    <w:rsid w:val="00AC4A3F"/>
    <w:rsid w:val="00AC5FAA"/>
    <w:rsid w:val="00AC7425"/>
    <w:rsid w:val="00AD049C"/>
    <w:rsid w:val="00AD0B83"/>
    <w:rsid w:val="00AD1412"/>
    <w:rsid w:val="00AD2A19"/>
    <w:rsid w:val="00AD2AF7"/>
    <w:rsid w:val="00AD2DDE"/>
    <w:rsid w:val="00AD49FE"/>
    <w:rsid w:val="00AE38EA"/>
    <w:rsid w:val="00AE53D4"/>
    <w:rsid w:val="00AE6323"/>
    <w:rsid w:val="00AE6643"/>
    <w:rsid w:val="00AE70FD"/>
    <w:rsid w:val="00AE7BEB"/>
    <w:rsid w:val="00AF113B"/>
    <w:rsid w:val="00AF1E1C"/>
    <w:rsid w:val="00AF2154"/>
    <w:rsid w:val="00AF347E"/>
    <w:rsid w:val="00AF474B"/>
    <w:rsid w:val="00AF4B33"/>
    <w:rsid w:val="00AF56C0"/>
    <w:rsid w:val="00AF57CB"/>
    <w:rsid w:val="00AF67C0"/>
    <w:rsid w:val="00B0184B"/>
    <w:rsid w:val="00B0345A"/>
    <w:rsid w:val="00B0379C"/>
    <w:rsid w:val="00B0380D"/>
    <w:rsid w:val="00B04191"/>
    <w:rsid w:val="00B0424B"/>
    <w:rsid w:val="00B05B23"/>
    <w:rsid w:val="00B060E1"/>
    <w:rsid w:val="00B07884"/>
    <w:rsid w:val="00B1014D"/>
    <w:rsid w:val="00B11CC3"/>
    <w:rsid w:val="00B13A2D"/>
    <w:rsid w:val="00B13BD7"/>
    <w:rsid w:val="00B14209"/>
    <w:rsid w:val="00B146C2"/>
    <w:rsid w:val="00B157FD"/>
    <w:rsid w:val="00B15C15"/>
    <w:rsid w:val="00B16C65"/>
    <w:rsid w:val="00B1714D"/>
    <w:rsid w:val="00B17853"/>
    <w:rsid w:val="00B2089D"/>
    <w:rsid w:val="00B20A5B"/>
    <w:rsid w:val="00B21326"/>
    <w:rsid w:val="00B2299F"/>
    <w:rsid w:val="00B23CAB"/>
    <w:rsid w:val="00B241EC"/>
    <w:rsid w:val="00B2454A"/>
    <w:rsid w:val="00B2480B"/>
    <w:rsid w:val="00B24821"/>
    <w:rsid w:val="00B26C8B"/>
    <w:rsid w:val="00B27886"/>
    <w:rsid w:val="00B307D5"/>
    <w:rsid w:val="00B30BA2"/>
    <w:rsid w:val="00B32AA7"/>
    <w:rsid w:val="00B33369"/>
    <w:rsid w:val="00B33895"/>
    <w:rsid w:val="00B33A93"/>
    <w:rsid w:val="00B3576A"/>
    <w:rsid w:val="00B36ADE"/>
    <w:rsid w:val="00B378AF"/>
    <w:rsid w:val="00B37F5B"/>
    <w:rsid w:val="00B41C8F"/>
    <w:rsid w:val="00B4208A"/>
    <w:rsid w:val="00B4239D"/>
    <w:rsid w:val="00B431E6"/>
    <w:rsid w:val="00B4454B"/>
    <w:rsid w:val="00B446FF"/>
    <w:rsid w:val="00B46059"/>
    <w:rsid w:val="00B46632"/>
    <w:rsid w:val="00B46FCC"/>
    <w:rsid w:val="00B47219"/>
    <w:rsid w:val="00B47E21"/>
    <w:rsid w:val="00B50445"/>
    <w:rsid w:val="00B509D9"/>
    <w:rsid w:val="00B517F7"/>
    <w:rsid w:val="00B51813"/>
    <w:rsid w:val="00B525A5"/>
    <w:rsid w:val="00B52A39"/>
    <w:rsid w:val="00B52D5B"/>
    <w:rsid w:val="00B53503"/>
    <w:rsid w:val="00B53EF6"/>
    <w:rsid w:val="00B55ACC"/>
    <w:rsid w:val="00B55D86"/>
    <w:rsid w:val="00B566FF"/>
    <w:rsid w:val="00B57974"/>
    <w:rsid w:val="00B60601"/>
    <w:rsid w:val="00B61121"/>
    <w:rsid w:val="00B6254F"/>
    <w:rsid w:val="00B62B8A"/>
    <w:rsid w:val="00B638F8"/>
    <w:rsid w:val="00B63E1F"/>
    <w:rsid w:val="00B63F39"/>
    <w:rsid w:val="00B63F6C"/>
    <w:rsid w:val="00B644C0"/>
    <w:rsid w:val="00B65623"/>
    <w:rsid w:val="00B65A09"/>
    <w:rsid w:val="00B65F63"/>
    <w:rsid w:val="00B6659A"/>
    <w:rsid w:val="00B74E7F"/>
    <w:rsid w:val="00B75E29"/>
    <w:rsid w:val="00B76980"/>
    <w:rsid w:val="00B804A3"/>
    <w:rsid w:val="00B80A62"/>
    <w:rsid w:val="00B80ECB"/>
    <w:rsid w:val="00B8261B"/>
    <w:rsid w:val="00B837B7"/>
    <w:rsid w:val="00B862B1"/>
    <w:rsid w:val="00B86A92"/>
    <w:rsid w:val="00B86B9C"/>
    <w:rsid w:val="00B90A43"/>
    <w:rsid w:val="00B9187A"/>
    <w:rsid w:val="00B91FB5"/>
    <w:rsid w:val="00B92B0B"/>
    <w:rsid w:val="00B9374D"/>
    <w:rsid w:val="00B94475"/>
    <w:rsid w:val="00B94B21"/>
    <w:rsid w:val="00B96E81"/>
    <w:rsid w:val="00BA0471"/>
    <w:rsid w:val="00BA1A4C"/>
    <w:rsid w:val="00BA4ADB"/>
    <w:rsid w:val="00BA51B2"/>
    <w:rsid w:val="00BA5F08"/>
    <w:rsid w:val="00BA704D"/>
    <w:rsid w:val="00BB13D0"/>
    <w:rsid w:val="00BB1DD1"/>
    <w:rsid w:val="00BB22F5"/>
    <w:rsid w:val="00BB3366"/>
    <w:rsid w:val="00BB3A1C"/>
    <w:rsid w:val="00BB3C69"/>
    <w:rsid w:val="00BB4F08"/>
    <w:rsid w:val="00BB5252"/>
    <w:rsid w:val="00BB65C2"/>
    <w:rsid w:val="00BB7193"/>
    <w:rsid w:val="00BC0F67"/>
    <w:rsid w:val="00BC24FB"/>
    <w:rsid w:val="00BC2FB7"/>
    <w:rsid w:val="00BC3F20"/>
    <w:rsid w:val="00BC524F"/>
    <w:rsid w:val="00BC6DBF"/>
    <w:rsid w:val="00BC71D1"/>
    <w:rsid w:val="00BD00B6"/>
    <w:rsid w:val="00BD0624"/>
    <w:rsid w:val="00BD1C75"/>
    <w:rsid w:val="00BD2DEE"/>
    <w:rsid w:val="00BD3A53"/>
    <w:rsid w:val="00BD4FFF"/>
    <w:rsid w:val="00BD5C3E"/>
    <w:rsid w:val="00BD6169"/>
    <w:rsid w:val="00BD7FF8"/>
    <w:rsid w:val="00BE2A10"/>
    <w:rsid w:val="00BE3A12"/>
    <w:rsid w:val="00BE3FCE"/>
    <w:rsid w:val="00BE53ED"/>
    <w:rsid w:val="00BE6472"/>
    <w:rsid w:val="00BE66B4"/>
    <w:rsid w:val="00BE6747"/>
    <w:rsid w:val="00BE6D7B"/>
    <w:rsid w:val="00BE777B"/>
    <w:rsid w:val="00BF0330"/>
    <w:rsid w:val="00BF066B"/>
    <w:rsid w:val="00BF13CC"/>
    <w:rsid w:val="00BF174A"/>
    <w:rsid w:val="00BF3CCF"/>
    <w:rsid w:val="00BF6018"/>
    <w:rsid w:val="00BF7B63"/>
    <w:rsid w:val="00BF7D44"/>
    <w:rsid w:val="00C001B6"/>
    <w:rsid w:val="00C00D9D"/>
    <w:rsid w:val="00C00F9D"/>
    <w:rsid w:val="00C0302A"/>
    <w:rsid w:val="00C03037"/>
    <w:rsid w:val="00C06258"/>
    <w:rsid w:val="00C106DE"/>
    <w:rsid w:val="00C12E7D"/>
    <w:rsid w:val="00C131DD"/>
    <w:rsid w:val="00C14F19"/>
    <w:rsid w:val="00C15C82"/>
    <w:rsid w:val="00C165D9"/>
    <w:rsid w:val="00C166C6"/>
    <w:rsid w:val="00C17ABD"/>
    <w:rsid w:val="00C21133"/>
    <w:rsid w:val="00C22077"/>
    <w:rsid w:val="00C225C8"/>
    <w:rsid w:val="00C22EC5"/>
    <w:rsid w:val="00C2324C"/>
    <w:rsid w:val="00C23347"/>
    <w:rsid w:val="00C236F3"/>
    <w:rsid w:val="00C25B1B"/>
    <w:rsid w:val="00C25D21"/>
    <w:rsid w:val="00C2715D"/>
    <w:rsid w:val="00C27507"/>
    <w:rsid w:val="00C308E5"/>
    <w:rsid w:val="00C317C1"/>
    <w:rsid w:val="00C318FB"/>
    <w:rsid w:val="00C3195C"/>
    <w:rsid w:val="00C32D20"/>
    <w:rsid w:val="00C339AA"/>
    <w:rsid w:val="00C3443C"/>
    <w:rsid w:val="00C3447D"/>
    <w:rsid w:val="00C36338"/>
    <w:rsid w:val="00C37FE0"/>
    <w:rsid w:val="00C40C17"/>
    <w:rsid w:val="00C427F1"/>
    <w:rsid w:val="00C439B9"/>
    <w:rsid w:val="00C44973"/>
    <w:rsid w:val="00C44B29"/>
    <w:rsid w:val="00C4558D"/>
    <w:rsid w:val="00C46D73"/>
    <w:rsid w:val="00C46F15"/>
    <w:rsid w:val="00C50B61"/>
    <w:rsid w:val="00C518F3"/>
    <w:rsid w:val="00C52429"/>
    <w:rsid w:val="00C52478"/>
    <w:rsid w:val="00C55E95"/>
    <w:rsid w:val="00C57491"/>
    <w:rsid w:val="00C57BB8"/>
    <w:rsid w:val="00C64A3B"/>
    <w:rsid w:val="00C66F26"/>
    <w:rsid w:val="00C7030D"/>
    <w:rsid w:val="00C72ACE"/>
    <w:rsid w:val="00C7637E"/>
    <w:rsid w:val="00C764F3"/>
    <w:rsid w:val="00C772FE"/>
    <w:rsid w:val="00C838CB"/>
    <w:rsid w:val="00C83A47"/>
    <w:rsid w:val="00C85A01"/>
    <w:rsid w:val="00C85B92"/>
    <w:rsid w:val="00C85E7F"/>
    <w:rsid w:val="00C90ACB"/>
    <w:rsid w:val="00C917A1"/>
    <w:rsid w:val="00C92465"/>
    <w:rsid w:val="00C94A4E"/>
    <w:rsid w:val="00C956FA"/>
    <w:rsid w:val="00C958EE"/>
    <w:rsid w:val="00C95EAA"/>
    <w:rsid w:val="00C9702D"/>
    <w:rsid w:val="00C97F11"/>
    <w:rsid w:val="00CA0117"/>
    <w:rsid w:val="00CA0123"/>
    <w:rsid w:val="00CA0C7A"/>
    <w:rsid w:val="00CA42A3"/>
    <w:rsid w:val="00CA4619"/>
    <w:rsid w:val="00CA5174"/>
    <w:rsid w:val="00CA6495"/>
    <w:rsid w:val="00CA6FC4"/>
    <w:rsid w:val="00CA74F3"/>
    <w:rsid w:val="00CB0C82"/>
    <w:rsid w:val="00CB0F01"/>
    <w:rsid w:val="00CB13CA"/>
    <w:rsid w:val="00CB2475"/>
    <w:rsid w:val="00CB2C36"/>
    <w:rsid w:val="00CB3662"/>
    <w:rsid w:val="00CB379C"/>
    <w:rsid w:val="00CB49AD"/>
    <w:rsid w:val="00CB517B"/>
    <w:rsid w:val="00CB526D"/>
    <w:rsid w:val="00CB5381"/>
    <w:rsid w:val="00CB5846"/>
    <w:rsid w:val="00CB652F"/>
    <w:rsid w:val="00CB67F7"/>
    <w:rsid w:val="00CB6ACF"/>
    <w:rsid w:val="00CC0519"/>
    <w:rsid w:val="00CC092E"/>
    <w:rsid w:val="00CC0E5F"/>
    <w:rsid w:val="00CC1B19"/>
    <w:rsid w:val="00CC1DE9"/>
    <w:rsid w:val="00CC247C"/>
    <w:rsid w:val="00CC25A3"/>
    <w:rsid w:val="00CC28CD"/>
    <w:rsid w:val="00CC3102"/>
    <w:rsid w:val="00CC4A32"/>
    <w:rsid w:val="00CD0FB8"/>
    <w:rsid w:val="00CD5F4B"/>
    <w:rsid w:val="00CD6036"/>
    <w:rsid w:val="00CD706C"/>
    <w:rsid w:val="00CE39BB"/>
    <w:rsid w:val="00CE3CEC"/>
    <w:rsid w:val="00CE4741"/>
    <w:rsid w:val="00CE56AF"/>
    <w:rsid w:val="00CE5806"/>
    <w:rsid w:val="00CE5A8C"/>
    <w:rsid w:val="00CE61BC"/>
    <w:rsid w:val="00CF00E2"/>
    <w:rsid w:val="00CF0A93"/>
    <w:rsid w:val="00CF14FB"/>
    <w:rsid w:val="00CF1592"/>
    <w:rsid w:val="00CF198D"/>
    <w:rsid w:val="00CF2630"/>
    <w:rsid w:val="00CF3E6F"/>
    <w:rsid w:val="00CF5F0F"/>
    <w:rsid w:val="00CF7369"/>
    <w:rsid w:val="00CF7D8C"/>
    <w:rsid w:val="00D00C45"/>
    <w:rsid w:val="00D04E41"/>
    <w:rsid w:val="00D053AC"/>
    <w:rsid w:val="00D05905"/>
    <w:rsid w:val="00D065C2"/>
    <w:rsid w:val="00D07409"/>
    <w:rsid w:val="00D12CF4"/>
    <w:rsid w:val="00D134D9"/>
    <w:rsid w:val="00D140FB"/>
    <w:rsid w:val="00D14D78"/>
    <w:rsid w:val="00D2047D"/>
    <w:rsid w:val="00D205C7"/>
    <w:rsid w:val="00D20836"/>
    <w:rsid w:val="00D219D2"/>
    <w:rsid w:val="00D21D2A"/>
    <w:rsid w:val="00D24584"/>
    <w:rsid w:val="00D268F0"/>
    <w:rsid w:val="00D26F24"/>
    <w:rsid w:val="00D272E9"/>
    <w:rsid w:val="00D31621"/>
    <w:rsid w:val="00D3265E"/>
    <w:rsid w:val="00D32B54"/>
    <w:rsid w:val="00D340E3"/>
    <w:rsid w:val="00D3429A"/>
    <w:rsid w:val="00D366FD"/>
    <w:rsid w:val="00D402DA"/>
    <w:rsid w:val="00D4041F"/>
    <w:rsid w:val="00D447B5"/>
    <w:rsid w:val="00D44889"/>
    <w:rsid w:val="00D44DBB"/>
    <w:rsid w:val="00D45AB5"/>
    <w:rsid w:val="00D45DE2"/>
    <w:rsid w:val="00D505BD"/>
    <w:rsid w:val="00D50ADB"/>
    <w:rsid w:val="00D5272E"/>
    <w:rsid w:val="00D52A60"/>
    <w:rsid w:val="00D53B34"/>
    <w:rsid w:val="00D54981"/>
    <w:rsid w:val="00D556DB"/>
    <w:rsid w:val="00D561D6"/>
    <w:rsid w:val="00D565E5"/>
    <w:rsid w:val="00D56CB4"/>
    <w:rsid w:val="00D5760E"/>
    <w:rsid w:val="00D57BE0"/>
    <w:rsid w:val="00D60109"/>
    <w:rsid w:val="00D613EB"/>
    <w:rsid w:val="00D62396"/>
    <w:rsid w:val="00D638B1"/>
    <w:rsid w:val="00D64DCF"/>
    <w:rsid w:val="00D66840"/>
    <w:rsid w:val="00D67304"/>
    <w:rsid w:val="00D7014D"/>
    <w:rsid w:val="00D71ED6"/>
    <w:rsid w:val="00D737F6"/>
    <w:rsid w:val="00D7416C"/>
    <w:rsid w:val="00D75811"/>
    <w:rsid w:val="00D7710A"/>
    <w:rsid w:val="00D806D7"/>
    <w:rsid w:val="00D808F1"/>
    <w:rsid w:val="00D829AB"/>
    <w:rsid w:val="00D8339F"/>
    <w:rsid w:val="00D833E8"/>
    <w:rsid w:val="00D83D2A"/>
    <w:rsid w:val="00D85F7C"/>
    <w:rsid w:val="00D916AC"/>
    <w:rsid w:val="00D932ED"/>
    <w:rsid w:val="00D94546"/>
    <w:rsid w:val="00D94722"/>
    <w:rsid w:val="00D94783"/>
    <w:rsid w:val="00D9513D"/>
    <w:rsid w:val="00D95179"/>
    <w:rsid w:val="00DA02A3"/>
    <w:rsid w:val="00DA122E"/>
    <w:rsid w:val="00DA12EF"/>
    <w:rsid w:val="00DA1608"/>
    <w:rsid w:val="00DA23BB"/>
    <w:rsid w:val="00DA3A56"/>
    <w:rsid w:val="00DA3CEC"/>
    <w:rsid w:val="00DA42C5"/>
    <w:rsid w:val="00DA4D39"/>
    <w:rsid w:val="00DA61D1"/>
    <w:rsid w:val="00DA620C"/>
    <w:rsid w:val="00DA68E5"/>
    <w:rsid w:val="00DA72AA"/>
    <w:rsid w:val="00DA77DE"/>
    <w:rsid w:val="00DB224E"/>
    <w:rsid w:val="00DB3407"/>
    <w:rsid w:val="00DB3B20"/>
    <w:rsid w:val="00DB6BE3"/>
    <w:rsid w:val="00DB705D"/>
    <w:rsid w:val="00DB7939"/>
    <w:rsid w:val="00DB7DDE"/>
    <w:rsid w:val="00DC0C7B"/>
    <w:rsid w:val="00DC2636"/>
    <w:rsid w:val="00DC3331"/>
    <w:rsid w:val="00DC4909"/>
    <w:rsid w:val="00DC5B8C"/>
    <w:rsid w:val="00DC6B8F"/>
    <w:rsid w:val="00DD1E30"/>
    <w:rsid w:val="00DD4BEB"/>
    <w:rsid w:val="00DD5343"/>
    <w:rsid w:val="00DD59D9"/>
    <w:rsid w:val="00DD6C4E"/>
    <w:rsid w:val="00DD777B"/>
    <w:rsid w:val="00DD7AEA"/>
    <w:rsid w:val="00DD7BC0"/>
    <w:rsid w:val="00DE2D39"/>
    <w:rsid w:val="00DE32A2"/>
    <w:rsid w:val="00DE32E3"/>
    <w:rsid w:val="00DE6DB3"/>
    <w:rsid w:val="00DE74C6"/>
    <w:rsid w:val="00DF0597"/>
    <w:rsid w:val="00E0137E"/>
    <w:rsid w:val="00E02977"/>
    <w:rsid w:val="00E03C20"/>
    <w:rsid w:val="00E03EF9"/>
    <w:rsid w:val="00E04CC4"/>
    <w:rsid w:val="00E04DC5"/>
    <w:rsid w:val="00E05073"/>
    <w:rsid w:val="00E05AE9"/>
    <w:rsid w:val="00E070FE"/>
    <w:rsid w:val="00E0721E"/>
    <w:rsid w:val="00E11FB3"/>
    <w:rsid w:val="00E13BDB"/>
    <w:rsid w:val="00E13FBD"/>
    <w:rsid w:val="00E140F2"/>
    <w:rsid w:val="00E14898"/>
    <w:rsid w:val="00E16980"/>
    <w:rsid w:val="00E20721"/>
    <w:rsid w:val="00E20EA0"/>
    <w:rsid w:val="00E21CE6"/>
    <w:rsid w:val="00E244B8"/>
    <w:rsid w:val="00E2493B"/>
    <w:rsid w:val="00E31BED"/>
    <w:rsid w:val="00E3482F"/>
    <w:rsid w:val="00E372C4"/>
    <w:rsid w:val="00E37561"/>
    <w:rsid w:val="00E375A5"/>
    <w:rsid w:val="00E40104"/>
    <w:rsid w:val="00E40FAB"/>
    <w:rsid w:val="00E41324"/>
    <w:rsid w:val="00E41956"/>
    <w:rsid w:val="00E43F1D"/>
    <w:rsid w:val="00E451B4"/>
    <w:rsid w:val="00E454DF"/>
    <w:rsid w:val="00E455FF"/>
    <w:rsid w:val="00E467BB"/>
    <w:rsid w:val="00E4746F"/>
    <w:rsid w:val="00E47763"/>
    <w:rsid w:val="00E47AE9"/>
    <w:rsid w:val="00E510FD"/>
    <w:rsid w:val="00E53193"/>
    <w:rsid w:val="00E53A88"/>
    <w:rsid w:val="00E53B01"/>
    <w:rsid w:val="00E53EC1"/>
    <w:rsid w:val="00E54440"/>
    <w:rsid w:val="00E54A68"/>
    <w:rsid w:val="00E55DA9"/>
    <w:rsid w:val="00E5681C"/>
    <w:rsid w:val="00E56C2D"/>
    <w:rsid w:val="00E6076D"/>
    <w:rsid w:val="00E61FF0"/>
    <w:rsid w:val="00E63A20"/>
    <w:rsid w:val="00E65320"/>
    <w:rsid w:val="00E6707F"/>
    <w:rsid w:val="00E674FA"/>
    <w:rsid w:val="00E704AF"/>
    <w:rsid w:val="00E712F4"/>
    <w:rsid w:val="00E73563"/>
    <w:rsid w:val="00E737A2"/>
    <w:rsid w:val="00E7394B"/>
    <w:rsid w:val="00E7493A"/>
    <w:rsid w:val="00E76F51"/>
    <w:rsid w:val="00E775C5"/>
    <w:rsid w:val="00E77C71"/>
    <w:rsid w:val="00E8160A"/>
    <w:rsid w:val="00E817D0"/>
    <w:rsid w:val="00E849F1"/>
    <w:rsid w:val="00E84BE3"/>
    <w:rsid w:val="00E84DC9"/>
    <w:rsid w:val="00E86DB9"/>
    <w:rsid w:val="00E907CB"/>
    <w:rsid w:val="00E91018"/>
    <w:rsid w:val="00E91430"/>
    <w:rsid w:val="00E9161B"/>
    <w:rsid w:val="00E92200"/>
    <w:rsid w:val="00E92330"/>
    <w:rsid w:val="00E924BD"/>
    <w:rsid w:val="00E92916"/>
    <w:rsid w:val="00E945DB"/>
    <w:rsid w:val="00E95000"/>
    <w:rsid w:val="00E95649"/>
    <w:rsid w:val="00E9586A"/>
    <w:rsid w:val="00E962EC"/>
    <w:rsid w:val="00E97CE7"/>
    <w:rsid w:val="00EA0239"/>
    <w:rsid w:val="00EA0EAF"/>
    <w:rsid w:val="00EA18DF"/>
    <w:rsid w:val="00EA1B2D"/>
    <w:rsid w:val="00EA1E89"/>
    <w:rsid w:val="00EA267D"/>
    <w:rsid w:val="00EA332A"/>
    <w:rsid w:val="00EA4B18"/>
    <w:rsid w:val="00EA4C65"/>
    <w:rsid w:val="00EA535F"/>
    <w:rsid w:val="00EA62D2"/>
    <w:rsid w:val="00EA6CD0"/>
    <w:rsid w:val="00EA71B7"/>
    <w:rsid w:val="00EB0A94"/>
    <w:rsid w:val="00EB0BEF"/>
    <w:rsid w:val="00EB256B"/>
    <w:rsid w:val="00EB3116"/>
    <w:rsid w:val="00EB400B"/>
    <w:rsid w:val="00EB58DA"/>
    <w:rsid w:val="00EC3546"/>
    <w:rsid w:val="00EC4167"/>
    <w:rsid w:val="00EC5E32"/>
    <w:rsid w:val="00ED01C0"/>
    <w:rsid w:val="00ED10FD"/>
    <w:rsid w:val="00ED23CA"/>
    <w:rsid w:val="00ED2C07"/>
    <w:rsid w:val="00ED3AA0"/>
    <w:rsid w:val="00ED3AB0"/>
    <w:rsid w:val="00ED4C11"/>
    <w:rsid w:val="00ED58F2"/>
    <w:rsid w:val="00ED5D7A"/>
    <w:rsid w:val="00ED6088"/>
    <w:rsid w:val="00ED726B"/>
    <w:rsid w:val="00ED74E8"/>
    <w:rsid w:val="00EE013B"/>
    <w:rsid w:val="00EE0196"/>
    <w:rsid w:val="00EE057E"/>
    <w:rsid w:val="00EE1FC7"/>
    <w:rsid w:val="00EE4191"/>
    <w:rsid w:val="00EE4271"/>
    <w:rsid w:val="00EE4477"/>
    <w:rsid w:val="00EE51F2"/>
    <w:rsid w:val="00EE58D7"/>
    <w:rsid w:val="00EE7E37"/>
    <w:rsid w:val="00EF4E2E"/>
    <w:rsid w:val="00EF57B5"/>
    <w:rsid w:val="00EF593A"/>
    <w:rsid w:val="00EF7C52"/>
    <w:rsid w:val="00F0172E"/>
    <w:rsid w:val="00F03490"/>
    <w:rsid w:val="00F03E26"/>
    <w:rsid w:val="00F065BD"/>
    <w:rsid w:val="00F06894"/>
    <w:rsid w:val="00F075EC"/>
    <w:rsid w:val="00F1011C"/>
    <w:rsid w:val="00F141DD"/>
    <w:rsid w:val="00F149CB"/>
    <w:rsid w:val="00F14CEA"/>
    <w:rsid w:val="00F15B89"/>
    <w:rsid w:val="00F17424"/>
    <w:rsid w:val="00F22A51"/>
    <w:rsid w:val="00F232FF"/>
    <w:rsid w:val="00F2395D"/>
    <w:rsid w:val="00F2457A"/>
    <w:rsid w:val="00F24F67"/>
    <w:rsid w:val="00F252A9"/>
    <w:rsid w:val="00F26990"/>
    <w:rsid w:val="00F27914"/>
    <w:rsid w:val="00F300C9"/>
    <w:rsid w:val="00F30DB9"/>
    <w:rsid w:val="00F32E54"/>
    <w:rsid w:val="00F336F2"/>
    <w:rsid w:val="00F33B90"/>
    <w:rsid w:val="00F36BC4"/>
    <w:rsid w:val="00F37EAC"/>
    <w:rsid w:val="00F41713"/>
    <w:rsid w:val="00F4305B"/>
    <w:rsid w:val="00F44ABC"/>
    <w:rsid w:val="00F45F8D"/>
    <w:rsid w:val="00F4663A"/>
    <w:rsid w:val="00F46A0C"/>
    <w:rsid w:val="00F46BAF"/>
    <w:rsid w:val="00F46C56"/>
    <w:rsid w:val="00F5128E"/>
    <w:rsid w:val="00F520D1"/>
    <w:rsid w:val="00F56848"/>
    <w:rsid w:val="00F56DBA"/>
    <w:rsid w:val="00F57348"/>
    <w:rsid w:val="00F578BC"/>
    <w:rsid w:val="00F6117B"/>
    <w:rsid w:val="00F61732"/>
    <w:rsid w:val="00F61AB6"/>
    <w:rsid w:val="00F627CB"/>
    <w:rsid w:val="00F628E7"/>
    <w:rsid w:val="00F66106"/>
    <w:rsid w:val="00F67F88"/>
    <w:rsid w:val="00F70739"/>
    <w:rsid w:val="00F71FEA"/>
    <w:rsid w:val="00F72E39"/>
    <w:rsid w:val="00F73897"/>
    <w:rsid w:val="00F7638B"/>
    <w:rsid w:val="00F767BC"/>
    <w:rsid w:val="00F77D5A"/>
    <w:rsid w:val="00F8297B"/>
    <w:rsid w:val="00F8512F"/>
    <w:rsid w:val="00F85AF7"/>
    <w:rsid w:val="00F85F1B"/>
    <w:rsid w:val="00F902BD"/>
    <w:rsid w:val="00F9098C"/>
    <w:rsid w:val="00F944F3"/>
    <w:rsid w:val="00F96028"/>
    <w:rsid w:val="00F964F8"/>
    <w:rsid w:val="00F97B60"/>
    <w:rsid w:val="00FA199C"/>
    <w:rsid w:val="00FA1F37"/>
    <w:rsid w:val="00FA2B63"/>
    <w:rsid w:val="00FA4E0D"/>
    <w:rsid w:val="00FA5BAC"/>
    <w:rsid w:val="00FA649D"/>
    <w:rsid w:val="00FA7D3D"/>
    <w:rsid w:val="00FB04DF"/>
    <w:rsid w:val="00FB0D37"/>
    <w:rsid w:val="00FB1FFF"/>
    <w:rsid w:val="00FB28BE"/>
    <w:rsid w:val="00FC0ED5"/>
    <w:rsid w:val="00FC14B5"/>
    <w:rsid w:val="00FC228E"/>
    <w:rsid w:val="00FC2AF1"/>
    <w:rsid w:val="00FC2D6A"/>
    <w:rsid w:val="00FC30F2"/>
    <w:rsid w:val="00FC4827"/>
    <w:rsid w:val="00FC5ECE"/>
    <w:rsid w:val="00FC6D07"/>
    <w:rsid w:val="00FC7263"/>
    <w:rsid w:val="00FC789F"/>
    <w:rsid w:val="00FD029D"/>
    <w:rsid w:val="00FD1247"/>
    <w:rsid w:val="00FD2A1C"/>
    <w:rsid w:val="00FD3115"/>
    <w:rsid w:val="00FD36C9"/>
    <w:rsid w:val="00FD5117"/>
    <w:rsid w:val="00FD5243"/>
    <w:rsid w:val="00FD5271"/>
    <w:rsid w:val="00FD550E"/>
    <w:rsid w:val="00FD611D"/>
    <w:rsid w:val="00FD6659"/>
    <w:rsid w:val="00FD77CE"/>
    <w:rsid w:val="00FE02CD"/>
    <w:rsid w:val="00FE101D"/>
    <w:rsid w:val="00FE131E"/>
    <w:rsid w:val="00FE45E2"/>
    <w:rsid w:val="00FE5BFF"/>
    <w:rsid w:val="00FF02A9"/>
    <w:rsid w:val="00FF1FBC"/>
    <w:rsid w:val="00FF20F5"/>
    <w:rsid w:val="00FF348B"/>
    <w:rsid w:val="00FF3FFE"/>
    <w:rsid w:val="00FF43D9"/>
    <w:rsid w:val="00FF5599"/>
    <w:rsid w:val="00FF7624"/>
    <w:rsid w:val="06273CBB"/>
    <w:rsid w:val="0AC522F9"/>
    <w:rsid w:val="0BF118F2"/>
    <w:rsid w:val="0C0B22BE"/>
    <w:rsid w:val="0D4010D8"/>
    <w:rsid w:val="118C253F"/>
    <w:rsid w:val="129775C0"/>
    <w:rsid w:val="12DB4A11"/>
    <w:rsid w:val="13871323"/>
    <w:rsid w:val="13A62617"/>
    <w:rsid w:val="16CF0727"/>
    <w:rsid w:val="1EFB633D"/>
    <w:rsid w:val="234130A5"/>
    <w:rsid w:val="252950B0"/>
    <w:rsid w:val="28EA3DFA"/>
    <w:rsid w:val="371E1345"/>
    <w:rsid w:val="3A6A7551"/>
    <w:rsid w:val="3AF8405E"/>
    <w:rsid w:val="3C160568"/>
    <w:rsid w:val="3EDC704C"/>
    <w:rsid w:val="4187659A"/>
    <w:rsid w:val="41CC33C5"/>
    <w:rsid w:val="426660C7"/>
    <w:rsid w:val="442D2933"/>
    <w:rsid w:val="45491FE0"/>
    <w:rsid w:val="46F70848"/>
    <w:rsid w:val="48880534"/>
    <w:rsid w:val="4A5D749D"/>
    <w:rsid w:val="4BFA7693"/>
    <w:rsid w:val="4D2A138D"/>
    <w:rsid w:val="4EB06FA8"/>
    <w:rsid w:val="5007066D"/>
    <w:rsid w:val="50F1168B"/>
    <w:rsid w:val="513378CA"/>
    <w:rsid w:val="52C123CA"/>
    <w:rsid w:val="53373182"/>
    <w:rsid w:val="5563058F"/>
    <w:rsid w:val="55A35E7A"/>
    <w:rsid w:val="55B76437"/>
    <w:rsid w:val="58207CF9"/>
    <w:rsid w:val="585B3157"/>
    <w:rsid w:val="5C250E8F"/>
    <w:rsid w:val="5DE12864"/>
    <w:rsid w:val="602D7D60"/>
    <w:rsid w:val="60815DF6"/>
    <w:rsid w:val="610558B5"/>
    <w:rsid w:val="61A55913"/>
    <w:rsid w:val="640C1049"/>
    <w:rsid w:val="65EB3A51"/>
    <w:rsid w:val="66223FD4"/>
    <w:rsid w:val="67C56A6E"/>
    <w:rsid w:val="67E73F1D"/>
    <w:rsid w:val="69D372A0"/>
    <w:rsid w:val="6CFD2523"/>
    <w:rsid w:val="70CA742E"/>
    <w:rsid w:val="725E75AA"/>
    <w:rsid w:val="729B35B8"/>
    <w:rsid w:val="73DD6E97"/>
    <w:rsid w:val="75C413C3"/>
    <w:rsid w:val="75E42D19"/>
    <w:rsid w:val="77713A4D"/>
    <w:rsid w:val="7AC84B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6"/>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locked/>
    <w:uiPriority w:val="99"/>
    <w:pPr>
      <w:keepNext/>
      <w:keepLines/>
      <w:spacing w:line="560" w:lineRule="exact"/>
      <w:ind w:firstLine="200" w:firstLineChars="200"/>
      <w:outlineLvl w:val="2"/>
    </w:pPr>
    <w:rPr>
      <w:rFonts w:ascii="Times New Roman" w:hAnsi="Times New Roman" w:eastAsia="楷体" w:cs="Times New Roman"/>
      <w:b/>
      <w:bCs/>
      <w:sz w:val="32"/>
      <w:szCs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19"/>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character" w:customStyle="1" w:styleId="13">
    <w:name w:val="页脚 Char"/>
    <w:basedOn w:val="11"/>
    <w:link w:val="7"/>
    <w:qFormat/>
    <w:locked/>
    <w:uiPriority w:val="99"/>
    <w:rPr>
      <w:sz w:val="18"/>
      <w:szCs w:val="18"/>
    </w:rPr>
  </w:style>
  <w:style w:type="character" w:customStyle="1" w:styleId="14">
    <w:name w:val="页眉 Char"/>
    <w:basedOn w:val="11"/>
    <w:link w:val="8"/>
    <w:semiHidden/>
    <w:qFormat/>
    <w:locked/>
    <w:uiPriority w:val="99"/>
    <w:rPr>
      <w:sz w:val="18"/>
      <w:szCs w:val="18"/>
    </w:rPr>
  </w:style>
  <w:style w:type="character" w:customStyle="1" w:styleId="15">
    <w:name w:val="标题 3 Char"/>
    <w:basedOn w:val="11"/>
    <w:link w:val="4"/>
    <w:qFormat/>
    <w:uiPriority w:val="99"/>
    <w:rPr>
      <w:rFonts w:ascii="Times New Roman" w:hAnsi="Times New Roman" w:eastAsia="楷体"/>
      <w:b/>
      <w:bCs/>
      <w:kern w:val="2"/>
      <w:sz w:val="32"/>
      <w:szCs w:val="32"/>
    </w:rPr>
  </w:style>
  <w:style w:type="character" w:customStyle="1" w:styleId="16">
    <w:name w:val="标题 1 Char"/>
    <w:basedOn w:val="11"/>
    <w:link w:val="2"/>
    <w:qFormat/>
    <w:uiPriority w:val="0"/>
    <w:rPr>
      <w:rFonts w:cs="Calibri"/>
      <w:b/>
      <w:bCs/>
      <w:kern w:val="44"/>
      <w:sz w:val="44"/>
      <w:szCs w:val="44"/>
    </w:rPr>
  </w:style>
  <w:style w:type="character" w:customStyle="1" w:styleId="17">
    <w:name w:val="标题 2 Char"/>
    <w:basedOn w:val="11"/>
    <w:link w:val="3"/>
    <w:semiHidden/>
    <w:qFormat/>
    <w:uiPriority w:val="0"/>
    <w:rPr>
      <w:rFonts w:asciiTheme="majorHAnsi" w:hAnsiTheme="majorHAnsi" w:eastAsiaTheme="majorEastAsia" w:cstheme="majorBidi"/>
      <w:b/>
      <w:bCs/>
      <w:kern w:val="2"/>
      <w:sz w:val="32"/>
      <w:szCs w:val="32"/>
    </w:rPr>
  </w:style>
  <w:style w:type="character" w:customStyle="1" w:styleId="18">
    <w:name w:val="HTML 预设格式 Char"/>
    <w:basedOn w:val="11"/>
    <w:link w:val="9"/>
    <w:qFormat/>
    <w:uiPriority w:val="99"/>
    <w:rPr>
      <w:rFonts w:ascii="宋体" w:hAnsi="宋体" w:cs="宋体"/>
      <w:sz w:val="24"/>
      <w:szCs w:val="24"/>
    </w:rPr>
  </w:style>
  <w:style w:type="character" w:customStyle="1" w:styleId="19">
    <w:name w:val="批注文字 Char"/>
    <w:basedOn w:val="11"/>
    <w:link w:val="5"/>
    <w:semiHidden/>
    <w:qFormat/>
    <w:uiPriority w:val="99"/>
    <w:rPr>
      <w:rFonts w:cs="Calibri"/>
      <w:kern w:val="2"/>
      <w:sz w:val="21"/>
      <w:szCs w:val="21"/>
    </w:rPr>
  </w:style>
  <w:style w:type="character" w:customStyle="1" w:styleId="20">
    <w:name w:val="批注框文本 Char"/>
    <w:basedOn w:val="11"/>
    <w:link w:val="6"/>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E6D79-F007-47EA-9FC1-5AD0D8AAF25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3167</Words>
  <Characters>360</Characters>
  <Lines>3</Lines>
  <Paragraphs>7</Paragraphs>
  <TotalTime>1</TotalTime>
  <ScaleCrop>false</ScaleCrop>
  <LinksUpToDate>false</LinksUpToDate>
  <CharactersWithSpaces>3520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2018-06-01T04:25:00Z</dcterms:created>
  <dc:creator>User</dc:creator>
  <cp:lastModifiedBy>lenovo</cp:lastModifiedBy>
  <cp:lastPrinted>2018-04-23T06:11:00Z</cp:lastPrinted>
  <dcterms:modified xsi:type="dcterms:W3CDTF">2018-06-12T09:52:51Z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